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57E6AF" w14:textId="46C3CD62" w:rsidR="00C03AB2" w:rsidRDefault="00C03AB2" w:rsidP="00C03AB2">
      <w:pPr>
        <w:pStyle w:val="Header"/>
        <w:pBdr>
          <w:bottom w:val="single" w:sz="4" w:space="1" w:color="auto"/>
        </w:pBdr>
        <w:tabs>
          <w:tab w:val="right" w:pos="9638"/>
        </w:tabs>
        <w:ind w:right="-57"/>
        <w:rPr>
          <w:rFonts w:eastAsia="Arial Unicode MS" w:cs="Arial"/>
          <w:b w:val="0"/>
          <w:bCs w:val="0"/>
          <w:sz w:val="24"/>
        </w:rPr>
      </w:pPr>
      <w:r w:rsidRPr="0046289C">
        <w:rPr>
          <w:rFonts w:eastAsia="Arial Unicode MS" w:cs="Arial"/>
          <w:sz w:val="24"/>
        </w:rPr>
        <w:t>3GP</w:t>
      </w:r>
      <w:r>
        <w:rPr>
          <w:rFonts w:eastAsia="Arial Unicode MS" w:cs="Arial"/>
          <w:sz w:val="24"/>
        </w:rPr>
        <w:t>P TSG-WG SA2 Meeting #147E e-meeting</w:t>
      </w:r>
      <w:r w:rsidRPr="0046289C">
        <w:rPr>
          <w:rFonts w:eastAsia="Arial Unicode MS" w:cs="Arial"/>
          <w:sz w:val="24"/>
        </w:rPr>
        <w:t xml:space="preserve"> </w:t>
      </w:r>
      <w:r w:rsidRPr="0046289C">
        <w:rPr>
          <w:rFonts w:eastAsia="Arial Unicode MS" w:cs="Arial"/>
          <w:sz w:val="24"/>
        </w:rPr>
        <w:tab/>
      </w:r>
      <w:r w:rsidRPr="00211565">
        <w:rPr>
          <w:rFonts w:eastAsia="Arial Unicode MS" w:cs="Arial"/>
          <w:i/>
          <w:sz w:val="28"/>
        </w:rPr>
        <w:t>S2-</w:t>
      </w:r>
      <w:r w:rsidR="00980643" w:rsidRPr="00211565">
        <w:rPr>
          <w:rFonts w:eastAsia="Arial Unicode MS" w:cs="Arial"/>
          <w:i/>
          <w:sz w:val="28"/>
        </w:rPr>
        <w:t>2</w:t>
      </w:r>
      <w:r w:rsidR="00980643">
        <w:rPr>
          <w:rFonts w:eastAsia="Arial Unicode MS" w:cs="Arial"/>
          <w:i/>
          <w:sz w:val="28"/>
        </w:rPr>
        <w:t>1</w:t>
      </w:r>
      <w:r w:rsidR="00980643" w:rsidRPr="00211565">
        <w:rPr>
          <w:rFonts w:eastAsia="Arial Unicode MS" w:cs="Arial"/>
          <w:i/>
          <w:sz w:val="28"/>
        </w:rPr>
        <w:t>0</w:t>
      </w:r>
      <w:r w:rsidR="00980643">
        <w:rPr>
          <w:rFonts w:eastAsia="Arial Unicode MS" w:cs="Arial"/>
          <w:i/>
          <w:sz w:val="28"/>
        </w:rPr>
        <w:t>7622</w:t>
      </w:r>
    </w:p>
    <w:p w14:paraId="5F39C7C6" w14:textId="53DD0A2F" w:rsidR="00C03AB2" w:rsidRPr="00927C1B" w:rsidRDefault="00C03AB2" w:rsidP="00C03AB2">
      <w:pPr>
        <w:pStyle w:val="Header"/>
        <w:pBdr>
          <w:bottom w:val="single" w:sz="4" w:space="1" w:color="auto"/>
        </w:pBdr>
        <w:tabs>
          <w:tab w:val="right" w:pos="9638"/>
        </w:tabs>
        <w:ind w:right="-57"/>
        <w:rPr>
          <w:rFonts w:eastAsia="Arial Unicode MS" w:cs="Arial"/>
          <w:b w:val="0"/>
          <w:bCs w:val="0"/>
          <w:sz w:val="24"/>
        </w:rPr>
      </w:pPr>
      <w:r w:rsidRPr="00880B08">
        <w:rPr>
          <w:rFonts w:eastAsia="Arial Unicode MS" w:cs="Arial"/>
          <w:sz w:val="24"/>
        </w:rPr>
        <w:t xml:space="preserve">Elbonia, </w:t>
      </w:r>
      <w:r w:rsidRPr="00843760">
        <w:rPr>
          <w:rFonts w:eastAsia="Arial Unicode MS" w:cs="Arial"/>
          <w:sz w:val="24"/>
        </w:rPr>
        <w:t>October 18 – 22</w:t>
      </w:r>
      <w:r w:rsidRPr="00880B08">
        <w:rPr>
          <w:rFonts w:eastAsia="Arial Unicode MS" w:cs="Arial"/>
          <w:sz w:val="24"/>
        </w:rPr>
        <w:t>, 2021</w:t>
      </w:r>
      <w:r w:rsidRPr="00927C1B">
        <w:rPr>
          <w:rFonts w:eastAsia="Arial Unicode MS" w:cs="Arial"/>
        </w:rPr>
        <w:tab/>
      </w:r>
    </w:p>
    <w:p w14:paraId="46B1EF0A" w14:textId="77777777" w:rsidR="00C03AB2" w:rsidRPr="00880B08" w:rsidRDefault="00C03AB2" w:rsidP="00C03AB2">
      <w:pPr>
        <w:rPr>
          <w:rFonts w:ascii="Arial" w:hAnsi="Arial" w:cs="Arial"/>
        </w:rPr>
      </w:pPr>
    </w:p>
    <w:p w14:paraId="332C32FE" w14:textId="77777777" w:rsidR="00C03AB2" w:rsidRPr="00927C1B" w:rsidRDefault="00C03AB2" w:rsidP="00C03AB2">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p>
    <w:p w14:paraId="41AD0461" w14:textId="77777777" w:rsidR="00C03AB2" w:rsidRPr="0022711B" w:rsidRDefault="00C03AB2" w:rsidP="00C03AB2">
      <w:pPr>
        <w:ind w:left="2127" w:hanging="2127"/>
        <w:rPr>
          <w:rFonts w:ascii="Arial" w:hAnsi="Arial" w:cs="Arial"/>
          <w:b/>
        </w:rPr>
      </w:pPr>
      <w:r w:rsidRPr="00927C1B">
        <w:rPr>
          <w:rFonts w:ascii="Arial" w:hAnsi="Arial" w:cs="Arial"/>
          <w:b/>
        </w:rPr>
        <w:t>Title:</w:t>
      </w:r>
      <w:r w:rsidRPr="00927C1B">
        <w:rPr>
          <w:rFonts w:ascii="Arial" w:hAnsi="Arial" w:cs="Arial"/>
          <w:b/>
        </w:rPr>
        <w:tab/>
      </w:r>
      <w:r w:rsidRPr="00C03AB2">
        <w:rPr>
          <w:rFonts w:ascii="Arial" w:hAnsi="Arial" w:cs="Arial"/>
          <w:b/>
        </w:rPr>
        <w:t>Discussion on system impact of discontinuous coverage in IoT NTN</w:t>
      </w:r>
    </w:p>
    <w:p w14:paraId="258DC95E" w14:textId="4E51998E" w:rsidR="00C03AB2" w:rsidRPr="00C61B3A" w:rsidRDefault="00C03AB2" w:rsidP="00C03AB2">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CF0C74">
        <w:rPr>
          <w:rFonts w:ascii="Arial" w:hAnsi="Arial" w:cs="Arial"/>
          <w:b/>
          <w:color w:val="222222"/>
          <w:shd w:val="clear" w:color="auto" w:fill="FFFFFF"/>
        </w:rPr>
        <w:t>Discussion</w:t>
      </w:r>
    </w:p>
    <w:p w14:paraId="4B72E39B" w14:textId="77777777" w:rsidR="00C03AB2" w:rsidRPr="00927C1B" w:rsidRDefault="00C03AB2" w:rsidP="00C03AB2">
      <w:pPr>
        <w:ind w:left="2127" w:hanging="2127"/>
        <w:rPr>
          <w:rFonts w:ascii="Arial" w:hAnsi="Arial" w:cs="Arial"/>
          <w:b/>
        </w:rPr>
      </w:pPr>
      <w:r>
        <w:rPr>
          <w:rFonts w:ascii="Arial" w:hAnsi="Arial" w:cs="Arial"/>
          <w:b/>
        </w:rPr>
        <w:t>Agenda Item:</w:t>
      </w:r>
      <w:r>
        <w:rPr>
          <w:rFonts w:ascii="Arial" w:hAnsi="Arial" w:cs="Arial"/>
          <w:b/>
        </w:rPr>
        <w:tab/>
        <w:t>8.27</w:t>
      </w:r>
      <w:bookmarkStart w:id="0" w:name="_GoBack"/>
      <w:bookmarkEnd w:id="0"/>
    </w:p>
    <w:p w14:paraId="11927D97" w14:textId="77777777" w:rsidR="00C03AB2" w:rsidRPr="00927C1B" w:rsidRDefault="00C03AB2" w:rsidP="00C03AB2">
      <w:pPr>
        <w:ind w:left="2127" w:hanging="2127"/>
        <w:rPr>
          <w:rFonts w:ascii="Arial" w:hAnsi="Arial" w:cs="Arial"/>
          <w:b/>
        </w:rPr>
      </w:pPr>
      <w:r w:rsidRPr="004218E5">
        <w:rPr>
          <w:rFonts w:ascii="Arial" w:hAnsi="Arial" w:cs="Arial"/>
          <w:b/>
        </w:rPr>
        <w:t>Work Item / Release:</w:t>
      </w:r>
      <w:r w:rsidRPr="004218E5">
        <w:rPr>
          <w:rFonts w:ascii="Arial" w:hAnsi="Arial" w:cs="Arial"/>
          <w:b/>
        </w:rPr>
        <w:tab/>
        <w:t>IoT_SAT_ARCH_EPS</w:t>
      </w:r>
      <w:r w:rsidRPr="005E4B8F">
        <w:rPr>
          <w:rFonts w:ascii="Arial" w:hAnsi="Arial" w:cs="Arial"/>
          <w:b/>
        </w:rPr>
        <w:t xml:space="preserve"> / Rel-</w:t>
      </w:r>
      <w:r w:rsidRPr="004218E5">
        <w:rPr>
          <w:rFonts w:ascii="Arial" w:hAnsi="Arial" w:cs="Arial"/>
          <w:b/>
        </w:rPr>
        <w:t>17</w:t>
      </w:r>
    </w:p>
    <w:p w14:paraId="3BE8B9E3" w14:textId="3FBBB045" w:rsidR="00C03AB2" w:rsidRPr="00927C1B" w:rsidRDefault="00C03AB2" w:rsidP="00C03AB2">
      <w:pPr>
        <w:rPr>
          <w:rFonts w:ascii="Arial" w:hAnsi="Arial" w:cs="Arial"/>
          <w:i/>
        </w:rPr>
      </w:pPr>
      <w:r w:rsidRPr="00927C1B">
        <w:rPr>
          <w:rFonts w:ascii="Arial" w:hAnsi="Arial" w:cs="Arial"/>
          <w:i/>
        </w:rPr>
        <w:t xml:space="preserve">Abstract: </w:t>
      </w:r>
      <w:r w:rsidR="00BC534F">
        <w:rPr>
          <w:rFonts w:ascii="Arial" w:hAnsi="Arial" w:cs="Arial"/>
          <w:i/>
        </w:rPr>
        <w:t xml:space="preserve">An overview of the issues, observations and potential solutions for handling discontinuous coverage in IoT NTN. </w:t>
      </w:r>
    </w:p>
    <w:p w14:paraId="6123DDEA" w14:textId="77777777" w:rsidR="00144AA2" w:rsidRDefault="00144AA2" w:rsidP="00144AA2">
      <w:pPr>
        <w:pStyle w:val="Heading1"/>
        <w:textAlignment w:val="auto"/>
        <w:rPr>
          <w:lang w:val="en-US"/>
        </w:rPr>
      </w:pPr>
      <w:r w:rsidRPr="00443753">
        <w:rPr>
          <w:lang w:val="en-US"/>
        </w:rPr>
        <w:t>Introduction</w:t>
      </w:r>
    </w:p>
    <w:p w14:paraId="38054FAF" w14:textId="18B05CF3" w:rsidR="004A6B31" w:rsidRPr="005E4B8F" w:rsidRDefault="008116E7" w:rsidP="004A6B31">
      <w:pPr>
        <w:rPr>
          <w:lang w:val="en-US" w:eastAsia="en-US"/>
        </w:rPr>
      </w:pPr>
      <w:bookmarkStart w:id="1" w:name="OLE_LINK18"/>
      <w:bookmarkStart w:id="2" w:name="OLE_LINK19"/>
      <w:r w:rsidRPr="005E4B8F">
        <w:rPr>
          <w:lang w:val="en-US" w:eastAsia="en-US"/>
        </w:rPr>
        <w:t>In the LS on EPS support for IoT NTN in Rel-17 (RP-21</w:t>
      </w:r>
      <w:r w:rsidR="00C03AB2" w:rsidRPr="005E4B8F">
        <w:rPr>
          <w:lang w:val="en-US" w:eastAsia="en-US"/>
        </w:rPr>
        <w:t>2617/S2-2107017</w:t>
      </w:r>
      <w:r w:rsidRPr="005E4B8F">
        <w:rPr>
          <w:lang w:val="en-US" w:eastAsia="en-US"/>
        </w:rPr>
        <w:t>) from RAN#93e plenary, TSG RAN would like to ask TSG SA, SA2 to reconsider supporting new functionality to support discontinuous coverage</w:t>
      </w:r>
      <w:r w:rsidR="00516A03" w:rsidRPr="005E4B8F">
        <w:rPr>
          <w:lang w:val="en-US" w:eastAsia="en-US"/>
        </w:rPr>
        <w:t>.</w:t>
      </w:r>
    </w:p>
    <w:p w14:paraId="3ECEBD7F" w14:textId="0051C730" w:rsidR="00516A03" w:rsidRPr="005E4B8F" w:rsidRDefault="00516A03" w:rsidP="004A6B31">
      <w:pPr>
        <w:rPr>
          <w:lang w:val="en-US" w:eastAsia="en-US"/>
        </w:rPr>
      </w:pPr>
      <w:r w:rsidRPr="005E4B8F">
        <w:rPr>
          <w:lang w:val="en-US" w:eastAsia="en-US"/>
        </w:rPr>
        <w:t>In the Rel-17 WID “Architecture support for NB-IoT/eMTC Non-Terrestrial Networks in EPS”</w:t>
      </w:r>
      <w:r w:rsidR="00C03AB2">
        <w:rPr>
          <w:lang w:val="en-US" w:eastAsia="en-US"/>
        </w:rPr>
        <w:t>,</w:t>
      </w:r>
      <w:r w:rsidRPr="005E4B8F">
        <w:rPr>
          <w:lang w:val="en-US" w:eastAsia="en-US"/>
        </w:rPr>
        <w:t xml:space="preserve"> </w:t>
      </w:r>
      <w:r w:rsidR="00C03AB2">
        <w:rPr>
          <w:lang w:val="en-US" w:eastAsia="en-US"/>
        </w:rPr>
        <w:t xml:space="preserve">approved </w:t>
      </w:r>
      <w:r w:rsidRPr="005E4B8F">
        <w:rPr>
          <w:lang w:val="en-US" w:eastAsia="en-US"/>
        </w:rPr>
        <w:t xml:space="preserve">at </w:t>
      </w:r>
      <w:r w:rsidR="00C03AB2">
        <w:rPr>
          <w:lang w:val="en-US" w:eastAsia="en-US"/>
        </w:rPr>
        <w:t xml:space="preserve">the </w:t>
      </w:r>
      <w:r w:rsidRPr="005E4B8F">
        <w:rPr>
          <w:lang w:val="en-US" w:eastAsia="en-US"/>
        </w:rPr>
        <w:t>last SA2#146-e meeting, there is a limitation that additional functionality to support satellite backhaul and discontinuous coverage is not included as part of this work item.</w:t>
      </w:r>
    </w:p>
    <w:p w14:paraId="1C489192" w14:textId="7C510D79" w:rsidR="00516A03" w:rsidRPr="005E4B8F" w:rsidRDefault="00C03AB2" w:rsidP="004A6B31">
      <w:pPr>
        <w:rPr>
          <w:lang w:val="en-US"/>
        </w:rPr>
      </w:pPr>
      <w:r>
        <w:rPr>
          <w:lang w:val="en-US" w:eastAsia="en-US"/>
        </w:rPr>
        <w:t>T</w:t>
      </w:r>
      <w:r w:rsidR="00516A03" w:rsidRPr="005E4B8F">
        <w:rPr>
          <w:lang w:val="en-US" w:eastAsia="en-US"/>
        </w:rPr>
        <w:t>his paper give</w:t>
      </w:r>
      <w:r>
        <w:rPr>
          <w:lang w:val="en-US" w:eastAsia="en-US"/>
        </w:rPr>
        <w:t>s</w:t>
      </w:r>
      <w:r w:rsidR="00516A03" w:rsidRPr="005E4B8F">
        <w:rPr>
          <w:lang w:val="en-US" w:eastAsia="en-US"/>
        </w:rPr>
        <w:t xml:space="preserve"> an analysis on the </w:t>
      </w:r>
      <w:r w:rsidR="00F67A16" w:rsidRPr="005E4B8F">
        <w:rPr>
          <w:lang w:val="en-US" w:eastAsia="en-US"/>
        </w:rPr>
        <w:t xml:space="preserve">system </w:t>
      </w:r>
      <w:r w:rsidR="00516A03" w:rsidRPr="005E4B8F">
        <w:rPr>
          <w:lang w:val="en-US" w:eastAsia="en-US"/>
        </w:rPr>
        <w:t xml:space="preserve">impact of discontinuous coverage </w:t>
      </w:r>
      <w:r w:rsidR="00F67A16" w:rsidRPr="005E4B8F">
        <w:rPr>
          <w:lang w:val="en-US" w:eastAsia="en-US"/>
        </w:rPr>
        <w:t>and potential enhancement</w:t>
      </w:r>
      <w:r w:rsidR="00516A03" w:rsidRPr="005E4B8F">
        <w:rPr>
          <w:lang w:val="en-US" w:eastAsia="en-US"/>
        </w:rPr>
        <w:t xml:space="preserve"> in IoT NTN</w:t>
      </w:r>
      <w:r w:rsidR="00516A03" w:rsidRPr="005E4B8F">
        <w:rPr>
          <w:lang w:val="en-US"/>
        </w:rPr>
        <w:t xml:space="preserve">. </w:t>
      </w:r>
    </w:p>
    <w:bookmarkEnd w:id="1"/>
    <w:bookmarkEnd w:id="2"/>
    <w:p w14:paraId="27055F1D" w14:textId="77777777" w:rsidR="00F34AB8" w:rsidRDefault="004771E1" w:rsidP="00F34AB8">
      <w:pPr>
        <w:pStyle w:val="Heading1"/>
      </w:pPr>
      <w:r w:rsidRPr="00490D4A">
        <w:rPr>
          <w:rFonts w:hint="eastAsia"/>
        </w:rPr>
        <w:t>Discussion</w:t>
      </w:r>
    </w:p>
    <w:p w14:paraId="141EA38B" w14:textId="287690BB" w:rsidR="002D343A" w:rsidRDefault="002D343A" w:rsidP="002D343A">
      <w:pPr>
        <w:pStyle w:val="Heading2"/>
      </w:pPr>
      <w:r>
        <w:t>UL signalling</w:t>
      </w:r>
      <w:r w:rsidR="00071E13">
        <w:t>/data</w:t>
      </w:r>
      <w:r>
        <w:t xml:space="preserve"> </w:t>
      </w:r>
      <w:r w:rsidR="007E2CAD">
        <w:t xml:space="preserve">handling in </w:t>
      </w:r>
      <w:r w:rsidR="004218E5">
        <w:t xml:space="preserve">the </w:t>
      </w:r>
      <w:r w:rsidR="007E2CAD">
        <w:t>UE</w:t>
      </w:r>
    </w:p>
    <w:p w14:paraId="7674D453" w14:textId="42548C5A" w:rsidR="00161EC9" w:rsidRDefault="00161EC9" w:rsidP="00071E13">
      <w:r>
        <w:t>When there is any UL transmission request, i.e. TAU request, UL data transmission request, the idle IoT UE will start to wake up and establish the connection to the mobile network. It will start scanning and selecting a cell to establish the RRC connection to the RAN side.</w:t>
      </w:r>
    </w:p>
    <w:p w14:paraId="7B026345" w14:textId="409923D9" w:rsidR="00161EC9" w:rsidRDefault="00161EC9" w:rsidP="00071E13">
      <w:r>
        <w:t xml:space="preserve">However, due the discontinuous coverage of IoT NTN, when the UL signalling or data transmission request is triggered, the UE may be outside the </w:t>
      </w:r>
      <w:r w:rsidR="00D1085E">
        <w:t xml:space="preserve">coverage of satellite network. The UE will be kept scanning to camp on an available cell all the time. But such cell scanning is futile, unnecessary and energy-intensive, which will significantly reduce the </w:t>
      </w:r>
      <w:r w:rsidR="00B2250A">
        <w:t xml:space="preserve">battery </w:t>
      </w:r>
      <w:r w:rsidR="00D1085E">
        <w:t>lifetime of UE devices.</w:t>
      </w:r>
    </w:p>
    <w:p w14:paraId="25A7364B" w14:textId="1BBA4CDF" w:rsidR="00D1085E" w:rsidRPr="00A80B16" w:rsidRDefault="00D1085E" w:rsidP="00D1085E">
      <w:pPr>
        <w:rPr>
          <w:b/>
        </w:rPr>
      </w:pPr>
      <w:r w:rsidRPr="00A80B16">
        <w:rPr>
          <w:rFonts w:hint="eastAsia"/>
          <w:b/>
        </w:rPr>
        <w:t>O</w:t>
      </w:r>
      <w:r w:rsidRPr="00A80B16">
        <w:rPr>
          <w:b/>
        </w:rPr>
        <w:t xml:space="preserve">bservation1: </w:t>
      </w:r>
      <w:r>
        <w:rPr>
          <w:b/>
        </w:rPr>
        <w:t xml:space="preserve">The UE may </w:t>
      </w:r>
      <w:r w:rsidR="00B2250A">
        <w:rPr>
          <w:b/>
        </w:rPr>
        <w:t xml:space="preserve">keep </w:t>
      </w:r>
      <w:r>
        <w:rPr>
          <w:b/>
        </w:rPr>
        <w:t xml:space="preserve">scanning </w:t>
      </w:r>
      <w:r w:rsidR="009213AC">
        <w:rPr>
          <w:b/>
        </w:rPr>
        <w:t xml:space="preserve">for </w:t>
      </w:r>
      <w:r>
        <w:rPr>
          <w:b/>
        </w:rPr>
        <w:t xml:space="preserve">network cells </w:t>
      </w:r>
      <w:r w:rsidR="007E2CAD">
        <w:rPr>
          <w:b/>
        </w:rPr>
        <w:t xml:space="preserve">even </w:t>
      </w:r>
      <w:r>
        <w:rPr>
          <w:b/>
        </w:rPr>
        <w:t>when there is no network coverage</w:t>
      </w:r>
      <w:r w:rsidR="007E2CAD">
        <w:rPr>
          <w:b/>
        </w:rPr>
        <w:t>, thus caus</w:t>
      </w:r>
      <w:r w:rsidR="00D616B4">
        <w:rPr>
          <w:b/>
        </w:rPr>
        <w:t>ing</w:t>
      </w:r>
      <w:r w:rsidR="007E2CAD">
        <w:rPr>
          <w:b/>
        </w:rPr>
        <w:t xml:space="preserve"> </w:t>
      </w:r>
      <w:r w:rsidR="00D616B4">
        <w:rPr>
          <w:b/>
        </w:rPr>
        <w:t>high UE power consumption</w:t>
      </w:r>
      <w:r w:rsidR="000B381D">
        <w:rPr>
          <w:b/>
        </w:rPr>
        <w:t>.</w:t>
      </w:r>
    </w:p>
    <w:p w14:paraId="1ADAA833" w14:textId="5523D888" w:rsidR="00071E13" w:rsidRPr="00311DE3" w:rsidRDefault="00071E13" w:rsidP="00071E13">
      <w:pPr>
        <w:rPr>
          <w:b/>
        </w:rPr>
      </w:pPr>
      <w:r>
        <w:rPr>
          <w:b/>
        </w:rPr>
        <w:t xml:space="preserve">Potential </w:t>
      </w:r>
      <w:r w:rsidR="007E2CAD">
        <w:rPr>
          <w:b/>
        </w:rPr>
        <w:t>enhancement</w:t>
      </w:r>
      <w:r w:rsidRPr="00311DE3">
        <w:rPr>
          <w:b/>
        </w:rPr>
        <w:t>:</w:t>
      </w:r>
    </w:p>
    <w:p w14:paraId="517374E8" w14:textId="5B36CB39" w:rsidR="00071E13" w:rsidRPr="00F6481D" w:rsidRDefault="00071E13" w:rsidP="00071E13">
      <w:pPr>
        <w:pStyle w:val="ListParagraph"/>
        <w:numPr>
          <w:ilvl w:val="0"/>
          <w:numId w:val="13"/>
        </w:numPr>
      </w:pPr>
      <w:r>
        <w:rPr>
          <w:rFonts w:eastAsiaTheme="minorEastAsia"/>
        </w:rPr>
        <w:t xml:space="preserve">The eNB may send the satellite assistance information to the MME. The satellite assistance information may include </w:t>
      </w:r>
      <w:r>
        <w:t>ephemeris orbital, the coordinates of sub-satellite point and the coverage radius for the satellite cell.</w:t>
      </w:r>
    </w:p>
    <w:p w14:paraId="5558D3F4" w14:textId="601F202C" w:rsidR="00071E13" w:rsidRPr="0090510F" w:rsidRDefault="00071E13" w:rsidP="00071E13">
      <w:pPr>
        <w:pStyle w:val="ListParagraph"/>
        <w:numPr>
          <w:ilvl w:val="0"/>
          <w:numId w:val="13"/>
        </w:numPr>
      </w:pPr>
      <w:r>
        <w:rPr>
          <w:rFonts w:eastAsiaTheme="minorEastAsia"/>
        </w:rPr>
        <w:t xml:space="preserve">Via the satellite assistance information, </w:t>
      </w:r>
      <w:r w:rsidR="004218E5">
        <w:rPr>
          <w:rFonts w:eastAsiaTheme="minorEastAsia"/>
        </w:rPr>
        <w:t xml:space="preserve">the </w:t>
      </w:r>
      <w:r>
        <w:rPr>
          <w:rFonts w:eastAsiaTheme="minorEastAsia"/>
        </w:rPr>
        <w:t>MME may derive the coverage information for a specific UE and store it in the MM context.</w:t>
      </w:r>
    </w:p>
    <w:p w14:paraId="4BC81227" w14:textId="2522295A" w:rsidR="00071E13" w:rsidRPr="0090510F" w:rsidRDefault="00071E13" w:rsidP="00071E13">
      <w:pPr>
        <w:pStyle w:val="ListParagraph"/>
        <w:numPr>
          <w:ilvl w:val="0"/>
          <w:numId w:val="13"/>
        </w:numPr>
      </w:pPr>
      <w:r>
        <w:rPr>
          <w:rFonts w:eastAsiaTheme="minorEastAsia"/>
        </w:rPr>
        <w:t>The coverage information will be delivered to the UE via the Attach</w:t>
      </w:r>
      <w:r w:rsidR="00161EC9">
        <w:rPr>
          <w:rFonts w:eastAsiaTheme="minorEastAsia"/>
        </w:rPr>
        <w:t>/TAU</w:t>
      </w:r>
      <w:r>
        <w:rPr>
          <w:rFonts w:eastAsiaTheme="minorEastAsia"/>
        </w:rPr>
        <w:t xml:space="preserve"> Accept Message.</w:t>
      </w:r>
    </w:p>
    <w:p w14:paraId="556D4C31" w14:textId="77777777" w:rsidR="00071E13" w:rsidRPr="00AD2CFA" w:rsidRDefault="00071E13" w:rsidP="00071E13">
      <w:pPr>
        <w:pStyle w:val="ListParagraph"/>
        <w:numPr>
          <w:ilvl w:val="0"/>
          <w:numId w:val="13"/>
        </w:numPr>
      </w:pPr>
      <w:r>
        <w:rPr>
          <w:rFonts w:eastAsiaTheme="minorEastAsia"/>
        </w:rPr>
        <w:t xml:space="preserve">When the TAU Timer expires, </w:t>
      </w:r>
      <w:r w:rsidR="00B2250A">
        <w:rPr>
          <w:rFonts w:eastAsiaTheme="minorEastAsia"/>
        </w:rPr>
        <w:t xml:space="preserve">the </w:t>
      </w:r>
      <w:r>
        <w:rPr>
          <w:rFonts w:eastAsiaTheme="minorEastAsia"/>
        </w:rPr>
        <w:t>UE learns there is no coverage according to the coverage information. Then it will stop triggering the TAU procedure</w:t>
      </w:r>
      <w:r w:rsidR="00B2250A">
        <w:rPr>
          <w:rFonts w:eastAsiaTheme="minorEastAsia"/>
        </w:rPr>
        <w:t xml:space="preserve"> and looking for a cell</w:t>
      </w:r>
      <w:r>
        <w:rPr>
          <w:rFonts w:eastAsiaTheme="minorEastAsia"/>
        </w:rPr>
        <w:t>.</w:t>
      </w:r>
    </w:p>
    <w:p w14:paraId="5D10CE76" w14:textId="77777777" w:rsidR="00D1085E" w:rsidRPr="008D20C0" w:rsidRDefault="00071E13" w:rsidP="00630F11">
      <w:pPr>
        <w:pStyle w:val="ListParagraph"/>
        <w:numPr>
          <w:ilvl w:val="0"/>
          <w:numId w:val="13"/>
        </w:numPr>
        <w:rPr>
          <w:rFonts w:eastAsiaTheme="minorEastAsia"/>
        </w:rPr>
      </w:pPr>
      <w:r w:rsidRPr="008D20C0">
        <w:rPr>
          <w:rFonts w:eastAsiaTheme="minorEastAsia"/>
        </w:rPr>
        <w:t>The UE initiates the TAU procedure when it enters the coverage of satellite network.</w:t>
      </w:r>
    </w:p>
    <w:p w14:paraId="68CD7CD3" w14:textId="40D579F8" w:rsidR="00D1085E" w:rsidRPr="00D1085E" w:rsidRDefault="00D1085E" w:rsidP="00BC6A5E">
      <w:r w:rsidRPr="00BC6A5E">
        <w:rPr>
          <w:b/>
        </w:rPr>
        <w:t xml:space="preserve">Observation2: </w:t>
      </w:r>
      <w:r w:rsidR="007E2CAD">
        <w:rPr>
          <w:b/>
        </w:rPr>
        <w:t>T</w:t>
      </w:r>
      <w:r w:rsidRPr="00BC6A5E">
        <w:rPr>
          <w:b/>
        </w:rPr>
        <w:t xml:space="preserve">o optimize UL signalling/data </w:t>
      </w:r>
      <w:r w:rsidR="007E2CAD">
        <w:rPr>
          <w:b/>
        </w:rPr>
        <w:t>handling</w:t>
      </w:r>
      <w:r w:rsidRPr="00BC6A5E">
        <w:rPr>
          <w:b/>
        </w:rPr>
        <w:t xml:space="preserve">, the </w:t>
      </w:r>
      <w:r w:rsidR="007E2CAD">
        <w:rPr>
          <w:b/>
        </w:rPr>
        <w:t>potential enhancements include the awareness of</w:t>
      </w:r>
      <w:r w:rsidR="007E2CAD" w:rsidRPr="007E2CAD">
        <w:rPr>
          <w:b/>
        </w:rPr>
        <w:t xml:space="preserve"> </w:t>
      </w:r>
      <w:r w:rsidR="007E2CAD" w:rsidRPr="00A107BC">
        <w:rPr>
          <w:b/>
        </w:rPr>
        <w:t>satellite network coverage</w:t>
      </w:r>
      <w:r w:rsidR="00D616B4">
        <w:rPr>
          <w:b/>
        </w:rPr>
        <w:t xml:space="preserve"> informa</w:t>
      </w:r>
      <w:r w:rsidR="00C75A90">
        <w:rPr>
          <w:b/>
        </w:rPr>
        <w:t>tio</w:t>
      </w:r>
      <w:r w:rsidR="00D616B4">
        <w:rPr>
          <w:b/>
        </w:rPr>
        <w:t>n</w:t>
      </w:r>
      <w:r w:rsidR="007E2CAD">
        <w:rPr>
          <w:b/>
        </w:rPr>
        <w:t xml:space="preserve"> </w:t>
      </w:r>
      <w:r w:rsidR="00B2250A">
        <w:rPr>
          <w:b/>
        </w:rPr>
        <w:t xml:space="preserve">by the </w:t>
      </w:r>
      <w:r w:rsidRPr="00BC6A5E">
        <w:rPr>
          <w:b/>
        </w:rPr>
        <w:t>UE</w:t>
      </w:r>
      <w:r w:rsidR="007E2CAD">
        <w:rPr>
          <w:b/>
        </w:rPr>
        <w:t xml:space="preserve">, e.g. the CN sends the </w:t>
      </w:r>
      <w:r w:rsidR="007E2CAD" w:rsidRPr="00A107BC">
        <w:rPr>
          <w:b/>
        </w:rPr>
        <w:t>satellite network coverage</w:t>
      </w:r>
      <w:r w:rsidR="00D616B4">
        <w:rPr>
          <w:b/>
        </w:rPr>
        <w:t xml:space="preserve"> information</w:t>
      </w:r>
      <w:r w:rsidR="007E2CAD">
        <w:rPr>
          <w:b/>
        </w:rPr>
        <w:t xml:space="preserve"> to UE.</w:t>
      </w:r>
    </w:p>
    <w:p w14:paraId="2E3AA370" w14:textId="77777777" w:rsidR="00071E13" w:rsidRPr="00BC6A5E" w:rsidRDefault="00071E13" w:rsidP="00BC6A5E">
      <w:pPr>
        <w:rPr>
          <w:rFonts w:eastAsiaTheme="minorEastAsia"/>
        </w:rPr>
      </w:pPr>
    </w:p>
    <w:p w14:paraId="1A9CD209" w14:textId="58B4E659" w:rsidR="002D343A" w:rsidRDefault="002D343A" w:rsidP="002D343A">
      <w:pPr>
        <w:pStyle w:val="Heading2"/>
      </w:pPr>
      <w:r>
        <w:lastRenderedPageBreak/>
        <w:t xml:space="preserve">UE </w:t>
      </w:r>
      <w:r w:rsidR="003E2FC6">
        <w:t>r</w:t>
      </w:r>
      <w:r>
        <w:t>eachability management</w:t>
      </w:r>
    </w:p>
    <w:p w14:paraId="0D326EA7" w14:textId="77777777" w:rsidR="00F34AB8" w:rsidRDefault="00D1085E" w:rsidP="00FF522B">
      <w:r w:rsidRPr="00D1085E">
        <w:t>An EMM-REGISTERED UE performs periodic Tracking Area Updates with the network after the expiry of the periodic TAU timer.</w:t>
      </w:r>
    </w:p>
    <w:p w14:paraId="62CBA5CD" w14:textId="2EF5DA92" w:rsidR="00D62EA6" w:rsidRDefault="00D62EA6" w:rsidP="00FF522B">
      <w:r>
        <w:rPr>
          <w:rFonts w:hint="eastAsia"/>
        </w:rPr>
        <w:t>H</w:t>
      </w:r>
      <w:r>
        <w:t>owever, without considering the discontinuous coverage of IoT NTN, when starting to send the periodic TAU Request, the UE may be outside</w:t>
      </w:r>
      <w:r w:rsidR="004218E5">
        <w:t xml:space="preserve"> of</w:t>
      </w:r>
      <w:r>
        <w:t xml:space="preserve"> the coverage of </w:t>
      </w:r>
      <w:r w:rsidR="004218E5">
        <w:t xml:space="preserve">a </w:t>
      </w:r>
      <w:r>
        <w:t xml:space="preserve">satellite. Then the network connection cannot be established and the periodic TAU cannot be successfully executed. </w:t>
      </w:r>
    </w:p>
    <w:p w14:paraId="39A49EF6" w14:textId="23401DFC" w:rsidR="00D62EA6" w:rsidRDefault="00C00404" w:rsidP="00D62EA6">
      <w:r>
        <w:t xml:space="preserve">When the mobile reachable timer expires in the MME, the MME can deduce that the UE is not reachable. And when the Implicit Detach timer expires, the MME will delete the UE bearer and detach the UE. However, it is not proper to detach </w:t>
      </w:r>
      <w:r w:rsidR="004218E5">
        <w:t xml:space="preserve">the UE </w:t>
      </w:r>
      <w:r>
        <w:t xml:space="preserve">as </w:t>
      </w:r>
      <w:r w:rsidR="00A80B16">
        <w:t xml:space="preserve">this is due to the discontinuous coverage of satellite and the UE will be reachable again after the satellite moves to </w:t>
      </w:r>
      <w:r w:rsidR="004218E5">
        <w:t xml:space="preserve">an </w:t>
      </w:r>
      <w:r w:rsidR="00A80B16">
        <w:t xml:space="preserve">area above the UE. The UE may need to attach to the network and </w:t>
      </w:r>
      <w:r w:rsidR="004218E5">
        <w:t xml:space="preserve">may </w:t>
      </w:r>
      <w:r w:rsidR="00A80B16">
        <w:t>be detached by the network again and again.</w:t>
      </w:r>
    </w:p>
    <w:p w14:paraId="7B731603" w14:textId="6DCB0F4E" w:rsidR="00FF522B" w:rsidRPr="00A80B16" w:rsidRDefault="008D6410" w:rsidP="00FF522B">
      <w:pPr>
        <w:rPr>
          <w:b/>
        </w:rPr>
      </w:pPr>
      <w:r w:rsidRPr="00A80B16">
        <w:rPr>
          <w:rFonts w:hint="eastAsia"/>
          <w:b/>
        </w:rPr>
        <w:t>O</w:t>
      </w:r>
      <w:r w:rsidRPr="00A80B16">
        <w:rPr>
          <w:b/>
        </w:rPr>
        <w:t>bservation</w:t>
      </w:r>
      <w:r>
        <w:rPr>
          <w:b/>
        </w:rPr>
        <w:t xml:space="preserve"> 3</w:t>
      </w:r>
      <w:r w:rsidR="00A80B16" w:rsidRPr="00A80B16">
        <w:rPr>
          <w:b/>
        </w:rPr>
        <w:t xml:space="preserve">: </w:t>
      </w:r>
      <w:r w:rsidR="007E2CAD">
        <w:rPr>
          <w:b/>
        </w:rPr>
        <w:t xml:space="preserve">Due to </w:t>
      </w:r>
      <w:r w:rsidR="007E2CAD" w:rsidRPr="007E2CAD">
        <w:rPr>
          <w:b/>
        </w:rPr>
        <w:t>discontinuous coverage</w:t>
      </w:r>
      <w:r w:rsidR="000B381D">
        <w:rPr>
          <w:b/>
        </w:rPr>
        <w:t xml:space="preserve"> in IoT NTN</w:t>
      </w:r>
      <w:r w:rsidR="007E2CAD">
        <w:rPr>
          <w:b/>
        </w:rPr>
        <w:t>, the MME may detach the UE</w:t>
      </w:r>
      <w:r w:rsidR="007E2CAD" w:rsidRPr="007E2CAD">
        <w:rPr>
          <w:b/>
        </w:rPr>
        <w:t xml:space="preserve"> </w:t>
      </w:r>
      <w:r w:rsidR="007E2CAD">
        <w:rPr>
          <w:b/>
        </w:rPr>
        <w:t xml:space="preserve">and the </w:t>
      </w:r>
      <w:r w:rsidR="00A80B16">
        <w:rPr>
          <w:b/>
        </w:rPr>
        <w:t>UE need</w:t>
      </w:r>
      <w:r w:rsidR="007E2CAD">
        <w:rPr>
          <w:b/>
        </w:rPr>
        <w:t>s</w:t>
      </w:r>
      <w:r w:rsidR="00A80B16">
        <w:rPr>
          <w:b/>
        </w:rPr>
        <w:t xml:space="preserve"> to attach to the network again and again</w:t>
      </w:r>
      <w:r w:rsidR="007E2CAD">
        <w:rPr>
          <w:b/>
        </w:rPr>
        <w:t>, thus caus</w:t>
      </w:r>
      <w:r w:rsidR="00D616B4">
        <w:rPr>
          <w:b/>
        </w:rPr>
        <w:t>ing</w:t>
      </w:r>
      <w:r w:rsidR="007E2CAD">
        <w:rPr>
          <w:b/>
        </w:rPr>
        <w:t xml:space="preserve"> additional signalling</w:t>
      </w:r>
      <w:r w:rsidR="00A80B16">
        <w:rPr>
          <w:b/>
        </w:rPr>
        <w:t>.</w:t>
      </w:r>
    </w:p>
    <w:p w14:paraId="09205858" w14:textId="22171D79" w:rsidR="00A80B16" w:rsidRDefault="00A80B16" w:rsidP="00FF522B">
      <w:r>
        <w:t xml:space="preserve">Regarding to the above </w:t>
      </w:r>
      <w:r w:rsidR="004218E5">
        <w:t>observation</w:t>
      </w:r>
      <w:r>
        <w:t>, simple solutions may be used to address it in the Rel-17.</w:t>
      </w:r>
    </w:p>
    <w:p w14:paraId="38E9E722" w14:textId="6BD2616D" w:rsidR="00A80B16" w:rsidRPr="00311DE3" w:rsidRDefault="00471083" w:rsidP="00FF522B">
      <w:pPr>
        <w:rPr>
          <w:b/>
        </w:rPr>
      </w:pPr>
      <w:r>
        <w:rPr>
          <w:b/>
        </w:rPr>
        <w:t xml:space="preserve">Potential </w:t>
      </w:r>
      <w:r w:rsidR="007E2CAD">
        <w:rPr>
          <w:b/>
        </w:rPr>
        <w:t>enhancement</w:t>
      </w:r>
      <w:r w:rsidR="00A80B16" w:rsidRPr="00311DE3">
        <w:rPr>
          <w:b/>
        </w:rPr>
        <w:t>:</w:t>
      </w:r>
    </w:p>
    <w:p w14:paraId="0054E1EA" w14:textId="00F094D4" w:rsidR="00F6481D" w:rsidRPr="00F6481D" w:rsidRDefault="00F6481D" w:rsidP="00BC6A5E">
      <w:pPr>
        <w:pStyle w:val="ListParagraph"/>
        <w:numPr>
          <w:ilvl w:val="0"/>
          <w:numId w:val="19"/>
        </w:numPr>
      </w:pPr>
      <w:r>
        <w:rPr>
          <w:rFonts w:eastAsiaTheme="minorEastAsia"/>
        </w:rPr>
        <w:t xml:space="preserve">The eNB may send the satellite assistance information to the MME. The satellite assistance information may include </w:t>
      </w:r>
      <w:r>
        <w:t>ephemeris orbital, the coordinates of sub-satellite point and the coverage radius for the satellite cell.</w:t>
      </w:r>
    </w:p>
    <w:p w14:paraId="536B8A53" w14:textId="288A30CE" w:rsidR="00AD2CFA" w:rsidRPr="00AD2CFA" w:rsidRDefault="00F6481D" w:rsidP="00BC6A5E">
      <w:pPr>
        <w:pStyle w:val="ListParagraph"/>
        <w:numPr>
          <w:ilvl w:val="0"/>
          <w:numId w:val="19"/>
        </w:numPr>
      </w:pPr>
      <w:r>
        <w:rPr>
          <w:rFonts w:eastAsiaTheme="minorEastAsia"/>
        </w:rPr>
        <w:t xml:space="preserve">Via the satellite assistance information, </w:t>
      </w:r>
      <w:r w:rsidR="004218E5">
        <w:rPr>
          <w:rFonts w:eastAsiaTheme="minorEastAsia"/>
        </w:rPr>
        <w:t xml:space="preserve">the </w:t>
      </w:r>
      <w:r>
        <w:rPr>
          <w:rFonts w:eastAsiaTheme="minorEastAsia"/>
        </w:rPr>
        <w:t xml:space="preserve">MME may derive the </w:t>
      </w:r>
      <w:r w:rsidR="00AD2CFA">
        <w:rPr>
          <w:rFonts w:eastAsiaTheme="minorEastAsia"/>
        </w:rPr>
        <w:t>coverage information for a specific UE</w:t>
      </w:r>
      <w:r w:rsidR="00AC22AE">
        <w:rPr>
          <w:rFonts w:eastAsiaTheme="minorEastAsia"/>
        </w:rPr>
        <w:t xml:space="preserve"> together with the mobility characteristics of the UE, i.e. fixed or known trajectory,</w:t>
      </w:r>
      <w:r w:rsidR="00AD2CFA">
        <w:rPr>
          <w:rFonts w:eastAsiaTheme="minorEastAsia"/>
        </w:rPr>
        <w:t xml:space="preserve"> and store it in the MM context.</w:t>
      </w:r>
      <w:r w:rsidR="006E1A23">
        <w:rPr>
          <w:rFonts w:eastAsiaTheme="minorEastAsia"/>
        </w:rPr>
        <w:t xml:space="preserve"> The coverage information can be the time period when the UE is under the satellite network coverage.</w:t>
      </w:r>
    </w:p>
    <w:p w14:paraId="5FA67475" w14:textId="587F139F" w:rsidR="002B3A45" w:rsidRPr="008D20C0" w:rsidRDefault="00AD2CFA" w:rsidP="009C3851">
      <w:pPr>
        <w:pStyle w:val="ListParagraph"/>
        <w:numPr>
          <w:ilvl w:val="0"/>
          <w:numId w:val="19"/>
        </w:numPr>
        <w:rPr>
          <w:b/>
        </w:rPr>
      </w:pPr>
      <w:r w:rsidRPr="008D20C0">
        <w:rPr>
          <w:rFonts w:eastAsiaTheme="minorEastAsia"/>
        </w:rPr>
        <w:t xml:space="preserve">For </w:t>
      </w:r>
      <w:r w:rsidR="004218E5">
        <w:rPr>
          <w:rFonts w:eastAsiaTheme="minorEastAsia"/>
        </w:rPr>
        <w:t xml:space="preserve">a </w:t>
      </w:r>
      <w:r w:rsidR="00F036C6" w:rsidRPr="008D20C0">
        <w:rPr>
          <w:rFonts w:eastAsiaTheme="minorEastAsia"/>
        </w:rPr>
        <w:t xml:space="preserve">ECM-IDLE UE, when the </w:t>
      </w:r>
      <w:r w:rsidR="00320049" w:rsidRPr="008D20C0">
        <w:rPr>
          <w:rFonts w:eastAsiaTheme="minorEastAsia"/>
        </w:rPr>
        <w:t>Mobile Reachable Timer and Implicit Detach Timer expires, the MME would take the coverage information of the UE into account and decide whether to detach the UE or not.</w:t>
      </w:r>
    </w:p>
    <w:p w14:paraId="0FCEA0B9" w14:textId="587B0451" w:rsidR="00262FA8" w:rsidRPr="00262FA8" w:rsidRDefault="00071E13" w:rsidP="00262FA8">
      <w:r>
        <w:rPr>
          <w:b/>
        </w:rPr>
        <w:t xml:space="preserve">Observation </w:t>
      </w:r>
      <w:r w:rsidR="008D6410">
        <w:rPr>
          <w:b/>
        </w:rPr>
        <w:t>4</w:t>
      </w:r>
      <w:r w:rsidR="00262FA8" w:rsidRPr="00262FA8">
        <w:rPr>
          <w:b/>
        </w:rPr>
        <w:t xml:space="preserve">: </w:t>
      </w:r>
      <w:r w:rsidR="007E2CAD">
        <w:rPr>
          <w:b/>
        </w:rPr>
        <w:t xml:space="preserve">To optimize the </w:t>
      </w:r>
      <w:r w:rsidR="008D6410">
        <w:rPr>
          <w:b/>
        </w:rPr>
        <w:t>UE reachability, t</w:t>
      </w:r>
      <w:r w:rsidR="00262FA8" w:rsidRPr="00262FA8">
        <w:rPr>
          <w:b/>
        </w:rPr>
        <w:t xml:space="preserve">he </w:t>
      </w:r>
      <w:r w:rsidR="007E2CAD">
        <w:rPr>
          <w:b/>
        </w:rPr>
        <w:t xml:space="preserve">potential enhancements include that </w:t>
      </w:r>
      <w:r w:rsidR="00262FA8" w:rsidRPr="00262FA8">
        <w:rPr>
          <w:b/>
        </w:rPr>
        <w:t xml:space="preserve">MME </w:t>
      </w:r>
      <w:r w:rsidR="009213AC">
        <w:rPr>
          <w:b/>
        </w:rPr>
        <w:t xml:space="preserve">taking </w:t>
      </w:r>
      <w:r w:rsidR="00262FA8" w:rsidRPr="00262FA8">
        <w:rPr>
          <w:b/>
        </w:rPr>
        <w:t xml:space="preserve">the </w:t>
      </w:r>
      <w:r w:rsidR="00C75A90">
        <w:rPr>
          <w:b/>
        </w:rPr>
        <w:t xml:space="preserve">satellite network </w:t>
      </w:r>
      <w:r w:rsidR="00262FA8" w:rsidRPr="00262FA8">
        <w:rPr>
          <w:b/>
        </w:rPr>
        <w:t xml:space="preserve">coverage information of </w:t>
      </w:r>
      <w:r w:rsidR="00DF72D1">
        <w:rPr>
          <w:b/>
        </w:rPr>
        <w:t xml:space="preserve">the </w:t>
      </w:r>
      <w:r w:rsidR="00262FA8" w:rsidRPr="00262FA8">
        <w:rPr>
          <w:b/>
        </w:rPr>
        <w:t xml:space="preserve">UE </w:t>
      </w:r>
      <w:r w:rsidR="008D6410">
        <w:rPr>
          <w:b/>
        </w:rPr>
        <w:t>into consideration</w:t>
      </w:r>
      <w:r w:rsidR="00262FA8" w:rsidRPr="00262FA8">
        <w:rPr>
          <w:b/>
        </w:rPr>
        <w:t>.</w:t>
      </w:r>
    </w:p>
    <w:p w14:paraId="04F8821F" w14:textId="77777777" w:rsidR="00AE5BCC" w:rsidRDefault="00461969" w:rsidP="00AE5BCC">
      <w:pPr>
        <w:pStyle w:val="Heading2"/>
      </w:pPr>
      <w:r>
        <w:t>DL data</w:t>
      </w:r>
      <w:r>
        <w:rPr>
          <w:rFonts w:hint="eastAsia"/>
          <w:lang w:eastAsia="zh-CN"/>
        </w:rPr>
        <w:t>/</w:t>
      </w:r>
      <w:r>
        <w:rPr>
          <w:lang w:eastAsia="zh-CN"/>
        </w:rPr>
        <w:t>signalling handling</w:t>
      </w:r>
      <w:r w:rsidR="004A28E3">
        <w:t xml:space="preserve"> </w:t>
      </w:r>
    </w:p>
    <w:p w14:paraId="4CA4997B" w14:textId="77777777" w:rsidR="004A28E3" w:rsidRDefault="00CE0ED9" w:rsidP="004A28E3">
      <w:r>
        <w:t xml:space="preserve">If the MME needs to signal with the UE that is in ECM-IDLE state, e.g. </w:t>
      </w:r>
      <w:r w:rsidRPr="00990165">
        <w:t>to perform the MME/HSS-initiated detach procedure for the ECM-IDLE mode UE or the S</w:t>
      </w:r>
      <w:r w:rsidRPr="00990165">
        <w:noBreakHyphen/>
        <w:t>GW receives control signalling (e.g. Create Bearer Request or Update Bearer Request)</w:t>
      </w:r>
      <w:r>
        <w:t>, the MME shall start the network triggered service request procedure.</w:t>
      </w:r>
    </w:p>
    <w:p w14:paraId="61A0E2B1" w14:textId="77777777" w:rsidR="00A7107D" w:rsidRDefault="00CE0ED9" w:rsidP="004A28E3">
      <w:r>
        <w:t>Once receiving a Downlink Data Notification message, the MME shall determine whether the UE is reachable or not. If it detects the UE is in a power saving state (e.g. Power Saving Mode or extended idle mode DRX) and cannot be reached by paging at this moment, it shall invoke the extended buffering depending on operation configuration. Based on power saving state of UE, the MME shall derive a</w:t>
      </w:r>
      <w:r w:rsidR="00FE53C9">
        <w:t xml:space="preserve"> DL Buffering Duration T</w:t>
      </w:r>
      <w:r w:rsidR="00A7107D">
        <w:t>ime for the extended buffering in the Serving GW. Based on the DL Buffering Duration Time, MME shall store a new value, DL Data Buffering Expiration Time, which indicates there is DL data buffered in the Serving GW. When the DL Data Buffering Expiration Time expires, the MME considers no buffered DL data.</w:t>
      </w:r>
    </w:p>
    <w:p w14:paraId="7425866D" w14:textId="72062F8F" w:rsidR="00F6481D" w:rsidRDefault="00A7107D" w:rsidP="004A28E3">
      <w:r>
        <w:t>For</w:t>
      </w:r>
      <w:r w:rsidR="00FE53C9">
        <w:t xml:space="preserve"> an</w:t>
      </w:r>
      <w:r>
        <w:t xml:space="preserve"> </w:t>
      </w:r>
      <w:r w:rsidR="00FE53C9">
        <w:t xml:space="preserve">ECM-IDLE </w:t>
      </w:r>
      <w:r>
        <w:t xml:space="preserve">UE devices under discontinuous coverage, </w:t>
      </w:r>
      <w:r w:rsidR="00FE53C9">
        <w:t>the DL Buffering Duration Time determined based on the power saving state is not accurate. When the UE wakes up, it may still be unreachable due to the discontinuous coverage of satellite network. However, t</w:t>
      </w:r>
      <w:r w:rsidR="00F6481D">
        <w:t>he inaccurate DL Buffering Duration/Expiration Time may lead to a waste of paging resources and data delivery failure.</w:t>
      </w:r>
    </w:p>
    <w:p w14:paraId="5EA2F38A" w14:textId="446D9606" w:rsidR="004371BF" w:rsidRDefault="008C73DF" w:rsidP="004A28E3">
      <w:r>
        <w:t>I</w:t>
      </w:r>
      <w:r w:rsidR="004371BF">
        <w:t>f there is an “Availability after DDN Failure” or “UE Reachability” monitoring event configured for the UE in the MME, the MME shall send a notification when the UE becomes available</w:t>
      </w:r>
      <w:r>
        <w:t xml:space="preserve">,  but </w:t>
      </w:r>
      <w:r w:rsidR="00220058">
        <w:t>the UE reachability based on the power saving state is inaccurate.</w:t>
      </w:r>
    </w:p>
    <w:p w14:paraId="2C65DD5C" w14:textId="0410461B" w:rsidR="00F6481D" w:rsidRDefault="00AA01F1" w:rsidP="004A28E3">
      <w:pPr>
        <w:rPr>
          <w:b/>
        </w:rPr>
      </w:pPr>
      <w:r w:rsidRPr="00F6481D">
        <w:rPr>
          <w:b/>
        </w:rPr>
        <w:t>Observation</w:t>
      </w:r>
      <w:r>
        <w:rPr>
          <w:b/>
        </w:rPr>
        <w:t xml:space="preserve"> </w:t>
      </w:r>
      <w:r w:rsidR="008D6410">
        <w:rPr>
          <w:b/>
        </w:rPr>
        <w:t>5</w:t>
      </w:r>
      <w:r w:rsidR="00F6481D" w:rsidRPr="00F6481D">
        <w:rPr>
          <w:b/>
        </w:rPr>
        <w:t xml:space="preserve">: The DL Buffering Duration/Expiration Time without considering the discontinuous coverage of satellite network </w:t>
      </w:r>
      <w:r w:rsidR="008C73DF">
        <w:rPr>
          <w:b/>
        </w:rPr>
        <w:t xml:space="preserve">will be inaccurate, leading </w:t>
      </w:r>
      <w:r w:rsidR="00F6481D" w:rsidRPr="00F6481D">
        <w:rPr>
          <w:b/>
        </w:rPr>
        <w:t>to a waste of paging resources and data delivery failure.</w:t>
      </w:r>
    </w:p>
    <w:p w14:paraId="5AE9DF4C" w14:textId="77777777" w:rsidR="006D239E" w:rsidRPr="006D239E" w:rsidRDefault="006D239E" w:rsidP="004A28E3">
      <w:r w:rsidRPr="006D239E">
        <w:t xml:space="preserve">In order to </w:t>
      </w:r>
      <w:r>
        <w:t>solve the above problems, some basic solutions can be shown below as examples.</w:t>
      </w:r>
    </w:p>
    <w:p w14:paraId="59284E62" w14:textId="77777777" w:rsidR="00311DE3" w:rsidRDefault="00471083" w:rsidP="004A28E3">
      <w:pPr>
        <w:rPr>
          <w:b/>
        </w:rPr>
      </w:pPr>
      <w:r>
        <w:rPr>
          <w:b/>
        </w:rPr>
        <w:t xml:space="preserve">Potential </w:t>
      </w:r>
      <w:r w:rsidR="00BC6A5E">
        <w:rPr>
          <w:b/>
        </w:rPr>
        <w:t>enhancement</w:t>
      </w:r>
      <w:r w:rsidR="00311DE3">
        <w:rPr>
          <w:b/>
        </w:rPr>
        <w:t>:</w:t>
      </w:r>
    </w:p>
    <w:p w14:paraId="7A53F564" w14:textId="77777777" w:rsidR="00AA01F1" w:rsidRPr="00A561E8" w:rsidRDefault="00AA01F1" w:rsidP="00D05B49">
      <w:pPr>
        <w:pStyle w:val="ListParagraph"/>
        <w:numPr>
          <w:ilvl w:val="0"/>
          <w:numId w:val="14"/>
        </w:numPr>
      </w:pPr>
      <w:r w:rsidRPr="00A561E8">
        <w:rPr>
          <w:rFonts w:eastAsiaTheme="minorEastAsia"/>
        </w:rPr>
        <w:t>The MME can derive the coverage information for a UE based on the satellite assistance information from eNB.</w:t>
      </w:r>
    </w:p>
    <w:p w14:paraId="01F9FDD6" w14:textId="7F5E3227" w:rsidR="00AA01F1" w:rsidRPr="00A561E8" w:rsidRDefault="00AA01F1" w:rsidP="00D05B49">
      <w:pPr>
        <w:pStyle w:val="ListParagraph"/>
        <w:numPr>
          <w:ilvl w:val="0"/>
          <w:numId w:val="14"/>
        </w:numPr>
      </w:pPr>
      <w:r w:rsidRPr="00A561E8">
        <w:rPr>
          <w:rFonts w:eastAsiaTheme="minorEastAsia"/>
        </w:rPr>
        <w:t>When receiving the Downlink Data Notification, the MME shall consider the power saving state and also the coverage information to determine the UE reachability, also including the DL Buffering Duration Time.</w:t>
      </w:r>
    </w:p>
    <w:p w14:paraId="6E8B9BA2" w14:textId="77777777" w:rsidR="002B3A45" w:rsidRPr="00DF72D1" w:rsidRDefault="00AA01F1" w:rsidP="008B07F8">
      <w:pPr>
        <w:pStyle w:val="ListParagraph"/>
        <w:numPr>
          <w:ilvl w:val="0"/>
          <w:numId w:val="14"/>
        </w:numPr>
        <w:rPr>
          <w:b/>
        </w:rPr>
      </w:pPr>
      <w:r w:rsidRPr="00DF72D1">
        <w:rPr>
          <w:rFonts w:eastAsiaTheme="minorEastAsia"/>
        </w:rPr>
        <w:t>When the UE becomes reachable, the MME can send paging message to eNB to page the UE which is under coverage now.</w:t>
      </w:r>
    </w:p>
    <w:p w14:paraId="7CDE8C16" w14:textId="77777777" w:rsidR="00262FA8" w:rsidRDefault="008D6410" w:rsidP="00262FA8">
      <w:pPr>
        <w:rPr>
          <w:b/>
        </w:rPr>
      </w:pPr>
      <w:r>
        <w:rPr>
          <w:b/>
        </w:rPr>
        <w:lastRenderedPageBreak/>
        <w:t>Observation 6</w:t>
      </w:r>
      <w:r w:rsidR="00262FA8">
        <w:rPr>
          <w:b/>
        </w:rPr>
        <w:t xml:space="preserve">: </w:t>
      </w:r>
      <w:r>
        <w:rPr>
          <w:b/>
        </w:rPr>
        <w:t xml:space="preserve">To optimize the </w:t>
      </w:r>
      <w:r w:rsidRPr="00CA1CE3">
        <w:rPr>
          <w:b/>
        </w:rPr>
        <w:t>DL data</w:t>
      </w:r>
      <w:r w:rsidRPr="00CA1CE3">
        <w:rPr>
          <w:rFonts w:hint="eastAsia"/>
          <w:b/>
        </w:rPr>
        <w:t>/</w:t>
      </w:r>
      <w:r w:rsidRPr="00CA1CE3">
        <w:rPr>
          <w:b/>
        </w:rPr>
        <w:t>signalling handling</w:t>
      </w:r>
      <w:r>
        <w:rPr>
          <w:b/>
        </w:rPr>
        <w:t xml:space="preserve">, </w:t>
      </w:r>
      <w:r w:rsidR="00D616B4">
        <w:rPr>
          <w:b/>
        </w:rPr>
        <w:t>t</w:t>
      </w:r>
      <w:r w:rsidR="00D616B4" w:rsidRPr="00262FA8">
        <w:rPr>
          <w:b/>
        </w:rPr>
        <w:t xml:space="preserve">he </w:t>
      </w:r>
      <w:r w:rsidR="00C75A90">
        <w:rPr>
          <w:b/>
        </w:rPr>
        <w:t>potential enhancements include</w:t>
      </w:r>
      <w:r w:rsidR="00D616B4">
        <w:rPr>
          <w:b/>
        </w:rPr>
        <w:t xml:space="preserve"> the awareness of the UE’s </w:t>
      </w:r>
      <w:r w:rsidR="00C75A90">
        <w:rPr>
          <w:b/>
        </w:rPr>
        <w:t xml:space="preserve">satellite network </w:t>
      </w:r>
      <w:r w:rsidR="00D616B4">
        <w:rPr>
          <w:b/>
        </w:rPr>
        <w:t>coverage information for the MME</w:t>
      </w:r>
      <w:r w:rsidR="00262FA8">
        <w:rPr>
          <w:b/>
        </w:rPr>
        <w:t xml:space="preserve">. </w:t>
      </w:r>
    </w:p>
    <w:p w14:paraId="00B1310A" w14:textId="77777777" w:rsidR="00262FA8" w:rsidRDefault="00471083" w:rsidP="00471083">
      <w:pPr>
        <w:pStyle w:val="Heading2"/>
      </w:pPr>
      <w:r>
        <w:t xml:space="preserve">UE Power Saving </w:t>
      </w:r>
    </w:p>
    <w:p w14:paraId="28B308A7" w14:textId="148CE329" w:rsidR="00DE6873" w:rsidRDefault="00072F06" w:rsidP="00072F06">
      <w:r>
        <w:t xml:space="preserve">The UE and the network may negotiate over </w:t>
      </w:r>
      <w:r w:rsidR="008C73DF">
        <w:t>NAS</w:t>
      </w:r>
      <w:r>
        <w:t xml:space="preserve"> signalling the use of extended idle mode DRX for reducing its power consumption, while being available for mobile terminating data and/or network originated procedures within a certain delay dependent on the DRX cycle value.</w:t>
      </w:r>
    </w:p>
    <w:p w14:paraId="775FB519" w14:textId="1AA645A8" w:rsidR="0059792F" w:rsidRDefault="00072F06" w:rsidP="00471083">
      <w:r>
        <w:t xml:space="preserve">However, different from ground communications, the UE may wake up </w:t>
      </w:r>
      <w:r w:rsidR="00DE6873">
        <w:rPr>
          <w:rFonts w:hint="eastAsia"/>
        </w:rPr>
        <w:t>when</w:t>
      </w:r>
      <w:r w:rsidR="00DE6873">
        <w:t xml:space="preserve"> there is </w:t>
      </w:r>
      <w:r>
        <w:t xml:space="preserve">no available satellite network coverage. </w:t>
      </w:r>
      <w:r w:rsidR="00DE6873">
        <w:t>Then the UE will be ke</w:t>
      </w:r>
      <w:r w:rsidR="008C73DF">
        <w:t>ep</w:t>
      </w:r>
      <w:r w:rsidR="00DE6873">
        <w:t xml:space="preserve"> scanning </w:t>
      </w:r>
      <w:r w:rsidR="008C73DF">
        <w:t xml:space="preserve">for </w:t>
      </w:r>
      <w:r w:rsidR="00DE6873">
        <w:t>the available cell</w:t>
      </w:r>
      <w:r w:rsidR="008C73DF">
        <w:t>s</w:t>
      </w:r>
      <w:r w:rsidR="00DE6873">
        <w:t xml:space="preserve"> for subsequent paging message monitoring, which is futile and not necessary.</w:t>
      </w:r>
    </w:p>
    <w:p w14:paraId="2DB381E6" w14:textId="41D3408D" w:rsidR="0059792F" w:rsidRDefault="008C73DF" w:rsidP="00471083">
      <w:r>
        <w:t>T</w:t>
      </w:r>
      <w:r w:rsidR="0059792F">
        <w:t xml:space="preserve">he </w:t>
      </w:r>
      <w:r w:rsidR="00071E13">
        <w:t xml:space="preserve">idle </w:t>
      </w:r>
      <w:r w:rsidR="0059792F">
        <w:t>eDRX cycle will be started at the pre-defined time point without any further signalling negotiations between the UE and the CN side. The CN can be sure when the UE enters the eDRX cycle. However, the time period without any satellite coverage is not fixed and depends on the actual deployments.</w:t>
      </w:r>
    </w:p>
    <w:p w14:paraId="5A8B0F86" w14:textId="666AAA9F" w:rsidR="00DE6873" w:rsidRDefault="0059792F" w:rsidP="00DE6873">
      <w:r>
        <w:t>Finally</w:t>
      </w:r>
      <w:r w:rsidR="00DE6873">
        <w:t xml:space="preserve">, the extended idle mode DRX value range will be up to a maximum of 10485.76s (almost 3 hours) for NB-IoT UEs and up to a maximum of 2621.44s (almost 44min) for WB-E-UTRAN UEs. The duration without satellite coverage is not fixed and depends on the deployment, which can be from several minutes to hours. </w:t>
      </w:r>
      <w:r>
        <w:t>On</w:t>
      </w:r>
      <w:r w:rsidR="00DE6873">
        <w:t xml:space="preserve">e eDRX cycle may not cover the duration when there is no satellite network coverage. </w:t>
      </w:r>
      <w:r>
        <w:t>So the UE may have to wake up when there are no satellite network coverage and be ke</w:t>
      </w:r>
      <w:r w:rsidR="00710DCA">
        <w:t>ep</w:t>
      </w:r>
      <w:r>
        <w:t xml:space="preserve"> scanning and selecting cells. </w:t>
      </w:r>
    </w:p>
    <w:p w14:paraId="23DF5FA6" w14:textId="77777777" w:rsidR="0059792F" w:rsidRDefault="0059792F" w:rsidP="0059792F">
      <w:pPr>
        <w:rPr>
          <w:b/>
        </w:rPr>
      </w:pPr>
      <w:r w:rsidRPr="00F6481D">
        <w:rPr>
          <w:b/>
        </w:rPr>
        <w:t>Observation</w:t>
      </w:r>
      <w:r>
        <w:rPr>
          <w:b/>
        </w:rPr>
        <w:t xml:space="preserve"> </w:t>
      </w:r>
      <w:r w:rsidR="008D6410">
        <w:rPr>
          <w:b/>
        </w:rPr>
        <w:t>7</w:t>
      </w:r>
      <w:r w:rsidRPr="00F6481D">
        <w:rPr>
          <w:b/>
        </w:rPr>
        <w:t xml:space="preserve">: </w:t>
      </w:r>
      <w:r>
        <w:rPr>
          <w:b/>
        </w:rPr>
        <w:t>The UE power saving negotiation</w:t>
      </w:r>
      <w:r w:rsidRPr="00F6481D">
        <w:rPr>
          <w:b/>
        </w:rPr>
        <w:t xml:space="preserve"> without considering the discontinuous coverage of satellite network may leads to</w:t>
      </w:r>
      <w:r w:rsidR="002B3A45">
        <w:rPr>
          <w:b/>
        </w:rPr>
        <w:t xml:space="preserve"> higher power consumption for the UE</w:t>
      </w:r>
      <w:r w:rsidRPr="00F6481D">
        <w:rPr>
          <w:b/>
        </w:rPr>
        <w:t>.</w:t>
      </w:r>
    </w:p>
    <w:p w14:paraId="4B652039" w14:textId="25207FF0" w:rsidR="00DE6873" w:rsidRPr="00D052CB" w:rsidRDefault="002B3A45" w:rsidP="00471083">
      <w:pPr>
        <w:rPr>
          <w:b/>
        </w:rPr>
      </w:pPr>
      <w:r w:rsidRPr="00D052CB">
        <w:rPr>
          <w:rFonts w:hint="eastAsia"/>
          <w:b/>
        </w:rPr>
        <w:t>P</w:t>
      </w:r>
      <w:r w:rsidRPr="00D052CB">
        <w:rPr>
          <w:b/>
        </w:rPr>
        <w:t xml:space="preserve">otential </w:t>
      </w:r>
      <w:r w:rsidR="00BC6A5E">
        <w:rPr>
          <w:b/>
        </w:rPr>
        <w:t>enhancement</w:t>
      </w:r>
      <w:r w:rsidR="00BC6A5E" w:rsidRPr="00D052CB">
        <w:rPr>
          <w:b/>
        </w:rPr>
        <w:t xml:space="preserve"> </w:t>
      </w:r>
      <w:r w:rsidRPr="00D052CB">
        <w:rPr>
          <w:b/>
        </w:rPr>
        <w:t>A:</w:t>
      </w:r>
    </w:p>
    <w:p w14:paraId="0191F80A" w14:textId="6AD8DC6C" w:rsidR="002B3A45" w:rsidRPr="002B3A45" w:rsidRDefault="002B3A45" w:rsidP="00D05B49">
      <w:pPr>
        <w:pStyle w:val="ListParagraph"/>
        <w:numPr>
          <w:ilvl w:val="0"/>
          <w:numId w:val="16"/>
        </w:numPr>
      </w:pPr>
      <w:r w:rsidRPr="002B3A45">
        <w:rPr>
          <w:rFonts w:eastAsiaTheme="minorEastAsia"/>
        </w:rPr>
        <w:t xml:space="preserve">The eNB may send the satellite assistance information to the MME. The satellite assistance information may include </w:t>
      </w:r>
      <w:r>
        <w:t>ephemeris orbital, the coordinates of sub-satellite point and the coverage radius for the satellite cell.</w:t>
      </w:r>
    </w:p>
    <w:p w14:paraId="57E53621" w14:textId="1C8D0AF4" w:rsidR="002B3A45" w:rsidRPr="00D052CB" w:rsidRDefault="002B3A45" w:rsidP="00D05B49">
      <w:pPr>
        <w:pStyle w:val="ListParagraph"/>
        <w:numPr>
          <w:ilvl w:val="0"/>
          <w:numId w:val="16"/>
        </w:numPr>
      </w:pPr>
      <w:r w:rsidRPr="002B3A45">
        <w:rPr>
          <w:rFonts w:eastAsiaTheme="minorEastAsia"/>
        </w:rPr>
        <w:t xml:space="preserve">Via the satellite assistance information, </w:t>
      </w:r>
      <w:r>
        <w:rPr>
          <w:rFonts w:eastAsiaTheme="minorEastAsia"/>
        </w:rPr>
        <w:t xml:space="preserve">the </w:t>
      </w:r>
      <w:r w:rsidRPr="002B3A45">
        <w:rPr>
          <w:rFonts w:eastAsiaTheme="minorEastAsia"/>
        </w:rPr>
        <w:t>MME may derive the coverage information for a specific UE together with the mobility characteristics of the UE, i.e. fixed or known trajectory, and store it in the MM context. The coverage information can be the time period when the UE is under</w:t>
      </w:r>
      <w:r w:rsidR="00D052CB">
        <w:rPr>
          <w:rFonts w:eastAsiaTheme="minorEastAsia"/>
        </w:rPr>
        <w:t xml:space="preserve"> the satellite network coverage.</w:t>
      </w:r>
    </w:p>
    <w:p w14:paraId="0F5A670F" w14:textId="77777777" w:rsidR="002B3A45" w:rsidRPr="002B3A45" w:rsidRDefault="002B3A45" w:rsidP="00D05B49">
      <w:pPr>
        <w:pStyle w:val="ListParagraph"/>
        <w:numPr>
          <w:ilvl w:val="0"/>
          <w:numId w:val="16"/>
        </w:numPr>
      </w:pPr>
      <w:r>
        <w:rPr>
          <w:rFonts w:eastAsiaTheme="minorEastAsia"/>
        </w:rPr>
        <w:t>When deciding the extended idle mode DRX parameters, the MME may additionally take the UE coverage information into account to let the sleep duration in one eDRX cycle cover the duration when the UE is outside the satellite network coverage.</w:t>
      </w:r>
    </w:p>
    <w:p w14:paraId="1A306BF0" w14:textId="69EA05E2" w:rsidR="002B3A45" w:rsidRPr="002B3A45" w:rsidRDefault="009213AC" w:rsidP="00D05B49">
      <w:pPr>
        <w:pStyle w:val="ListParagraph"/>
        <w:numPr>
          <w:ilvl w:val="0"/>
          <w:numId w:val="16"/>
        </w:numPr>
      </w:pPr>
      <w:r>
        <w:rPr>
          <w:rFonts w:eastAsiaTheme="minorEastAsia"/>
        </w:rPr>
        <w:t>A</w:t>
      </w:r>
      <w:r w:rsidR="002B3A45">
        <w:rPr>
          <w:rFonts w:eastAsiaTheme="minorEastAsia"/>
        </w:rPr>
        <w:t xml:space="preserve"> reference time indicating when to enter the eDRX cycle</w:t>
      </w:r>
      <w:r w:rsidR="002B3A45" w:rsidRPr="002B3A45">
        <w:rPr>
          <w:rFonts w:eastAsiaTheme="minorEastAsia"/>
        </w:rPr>
        <w:t xml:space="preserve"> </w:t>
      </w:r>
      <w:r w:rsidR="002B3A45">
        <w:rPr>
          <w:rFonts w:eastAsiaTheme="minorEastAsia"/>
        </w:rPr>
        <w:t>is also derived, which can be within the eDRX parameters. This can make sure the sleep duration in one eDRX cycle can cover the non-coverage duration.</w:t>
      </w:r>
    </w:p>
    <w:p w14:paraId="4EA9A696" w14:textId="51F0A7BC" w:rsidR="002B3A45" w:rsidRPr="002B3A45" w:rsidRDefault="002B3A45" w:rsidP="00D05B49">
      <w:pPr>
        <w:pStyle w:val="ListParagraph"/>
        <w:numPr>
          <w:ilvl w:val="0"/>
          <w:numId w:val="16"/>
        </w:numPr>
      </w:pPr>
      <w:r>
        <w:rPr>
          <w:rFonts w:eastAsiaTheme="minorEastAsia"/>
        </w:rPr>
        <w:t>The negotiated eDRX parameters shall be delivered to the UE via the Attach/TAU Accept message.</w:t>
      </w:r>
    </w:p>
    <w:p w14:paraId="5D689E82" w14:textId="185FC213" w:rsidR="00471083" w:rsidRDefault="002B3A45" w:rsidP="00BC6A5E">
      <w:pPr>
        <w:pStyle w:val="ListParagraph"/>
        <w:numPr>
          <w:ilvl w:val="0"/>
          <w:numId w:val="16"/>
        </w:numPr>
        <w:rPr>
          <w:lang w:eastAsia="en-US"/>
        </w:rPr>
      </w:pPr>
      <w:r w:rsidRPr="00BC6A5E">
        <w:rPr>
          <w:rFonts w:eastAsiaTheme="minorEastAsia"/>
        </w:rPr>
        <w:t xml:space="preserve">UE will enter the eDRX cycle </w:t>
      </w:r>
      <w:r w:rsidR="00D052CB" w:rsidRPr="00BC6A5E">
        <w:rPr>
          <w:rFonts w:eastAsiaTheme="minorEastAsia"/>
        </w:rPr>
        <w:t>according to the reference time. When there is no satellite network coverage for the UE, the UE is just in the sleep mode without any impact.</w:t>
      </w:r>
    </w:p>
    <w:p w14:paraId="1195CF26" w14:textId="77777777" w:rsidR="00D052CB" w:rsidRPr="00D052CB" w:rsidRDefault="00D052CB" w:rsidP="00471083">
      <w:pPr>
        <w:rPr>
          <w:b/>
        </w:rPr>
      </w:pPr>
      <w:r w:rsidRPr="00D052CB">
        <w:rPr>
          <w:rFonts w:hint="eastAsia"/>
          <w:b/>
        </w:rPr>
        <w:t>P</w:t>
      </w:r>
      <w:r w:rsidRPr="00D052CB">
        <w:rPr>
          <w:b/>
        </w:rPr>
        <w:t xml:space="preserve">otential </w:t>
      </w:r>
      <w:r w:rsidR="00BC6A5E">
        <w:rPr>
          <w:b/>
        </w:rPr>
        <w:t>enhancement</w:t>
      </w:r>
      <w:r w:rsidR="00BC6A5E" w:rsidRPr="00D052CB">
        <w:rPr>
          <w:b/>
        </w:rPr>
        <w:t xml:space="preserve"> </w:t>
      </w:r>
      <w:r w:rsidRPr="00D052CB">
        <w:rPr>
          <w:b/>
        </w:rPr>
        <w:t>B:</w:t>
      </w:r>
    </w:p>
    <w:p w14:paraId="3B38AA30" w14:textId="2CA50029" w:rsidR="00D052CB" w:rsidRPr="002B3A45" w:rsidRDefault="00D052CB" w:rsidP="00D05B49">
      <w:pPr>
        <w:pStyle w:val="ListParagraph"/>
        <w:numPr>
          <w:ilvl w:val="0"/>
          <w:numId w:val="17"/>
        </w:numPr>
      </w:pPr>
      <w:r w:rsidRPr="002B3A45">
        <w:rPr>
          <w:rFonts w:eastAsiaTheme="minorEastAsia"/>
        </w:rPr>
        <w:t xml:space="preserve">The eNB may send the satellite assistance information to the MME. The satellite assistance information may include </w:t>
      </w:r>
      <w:r>
        <w:t>ephemeris orbital, the coordinates of sub-satellite point and the coverage radius for the satellite cell.</w:t>
      </w:r>
    </w:p>
    <w:p w14:paraId="07E5D4EC" w14:textId="5103F3A5" w:rsidR="00D052CB" w:rsidRPr="00D052CB" w:rsidRDefault="00D052CB" w:rsidP="00D05B49">
      <w:pPr>
        <w:pStyle w:val="ListParagraph"/>
        <w:numPr>
          <w:ilvl w:val="0"/>
          <w:numId w:val="17"/>
        </w:numPr>
      </w:pPr>
      <w:r w:rsidRPr="002B3A45">
        <w:rPr>
          <w:rFonts w:eastAsiaTheme="minorEastAsia"/>
        </w:rPr>
        <w:t xml:space="preserve">Via the satellite assistance information, </w:t>
      </w:r>
      <w:r>
        <w:rPr>
          <w:rFonts w:eastAsiaTheme="minorEastAsia"/>
        </w:rPr>
        <w:t xml:space="preserve">the </w:t>
      </w:r>
      <w:r w:rsidRPr="002B3A45">
        <w:rPr>
          <w:rFonts w:eastAsiaTheme="minorEastAsia"/>
        </w:rPr>
        <w:t>MME may derive the coverage information for a specific UE together with the mobility characteristics of the UE, i.e. fixed or known trajectory, and store it in the MM context. The coverage information can be the time period when the UE is under</w:t>
      </w:r>
      <w:r>
        <w:rPr>
          <w:rFonts w:eastAsiaTheme="minorEastAsia"/>
        </w:rPr>
        <w:t xml:space="preserve"> the satellite network coverage.</w:t>
      </w:r>
    </w:p>
    <w:p w14:paraId="17262147" w14:textId="1FA6D71C" w:rsidR="00D052CB" w:rsidRPr="002B3A45" w:rsidRDefault="00D052CB" w:rsidP="00D05B49">
      <w:pPr>
        <w:pStyle w:val="ListParagraph"/>
        <w:numPr>
          <w:ilvl w:val="0"/>
          <w:numId w:val="17"/>
        </w:numPr>
      </w:pPr>
      <w:r>
        <w:rPr>
          <w:rFonts w:eastAsiaTheme="minorEastAsia"/>
        </w:rPr>
        <w:t>The MME may deduce a new hybrid UE power saving mechanism, dividing the duration into two parts, in-coverage and out-coverage periods. Within the in-coverage period, the eDRX parameters will be valid. Within the out-coverage period, the UE will be kept in sleep mode without any further UL data/signalling interactions.</w:t>
      </w:r>
    </w:p>
    <w:p w14:paraId="2CD75578" w14:textId="5E9722AA" w:rsidR="00D052CB" w:rsidRPr="002B3A45" w:rsidRDefault="00D052CB" w:rsidP="00D05B49">
      <w:pPr>
        <w:pStyle w:val="ListParagraph"/>
        <w:numPr>
          <w:ilvl w:val="0"/>
          <w:numId w:val="17"/>
        </w:numPr>
      </w:pPr>
      <w:r>
        <w:rPr>
          <w:rFonts w:eastAsiaTheme="minorEastAsia"/>
        </w:rPr>
        <w:t xml:space="preserve">The negotiated hybrid power saving </w:t>
      </w:r>
      <w:r w:rsidR="003B57D8">
        <w:rPr>
          <w:rFonts w:eastAsiaTheme="minorEastAsia"/>
        </w:rPr>
        <w:t xml:space="preserve">parameters </w:t>
      </w:r>
      <w:r>
        <w:rPr>
          <w:rFonts w:eastAsiaTheme="minorEastAsia"/>
        </w:rPr>
        <w:t>shall be delivered to the UE via the Attach/TAU Accept message.</w:t>
      </w:r>
    </w:p>
    <w:p w14:paraId="5BF6AAAB" w14:textId="77777777" w:rsidR="00D052CB" w:rsidRPr="00AD2CFA" w:rsidRDefault="00D052CB" w:rsidP="00D05B49">
      <w:pPr>
        <w:pStyle w:val="ListParagraph"/>
        <w:numPr>
          <w:ilvl w:val="0"/>
          <w:numId w:val="17"/>
        </w:numPr>
      </w:pPr>
      <w:r>
        <w:rPr>
          <w:rFonts w:eastAsiaTheme="minorEastAsia"/>
        </w:rPr>
        <w:t>UE will enter the sleep mode during the out-coverage period</w:t>
      </w:r>
      <w:r w:rsidR="00F044EB">
        <w:rPr>
          <w:rFonts w:eastAsiaTheme="minorEastAsia"/>
        </w:rPr>
        <w:t xml:space="preserve"> and enter the eDRX cycle during the in-coverage period. Hence, w</w:t>
      </w:r>
      <w:r>
        <w:rPr>
          <w:rFonts w:eastAsiaTheme="minorEastAsia"/>
        </w:rPr>
        <w:t>hen there is no satellite network coverage for the UE, the UE is just</w:t>
      </w:r>
      <w:r w:rsidR="00F044EB">
        <w:rPr>
          <w:rFonts w:eastAsiaTheme="minorEastAsia"/>
        </w:rPr>
        <w:t xml:space="preserve"> kept</w:t>
      </w:r>
      <w:r>
        <w:rPr>
          <w:rFonts w:eastAsiaTheme="minorEastAsia"/>
        </w:rPr>
        <w:t xml:space="preserve"> in the sleep mode</w:t>
      </w:r>
      <w:r w:rsidR="00F044EB">
        <w:rPr>
          <w:rFonts w:eastAsiaTheme="minorEastAsia"/>
        </w:rPr>
        <w:t xml:space="preserve"> without any impact.</w:t>
      </w:r>
    </w:p>
    <w:p w14:paraId="20FE464D" w14:textId="77777777" w:rsidR="00D052CB" w:rsidRPr="00BC6A5E" w:rsidRDefault="008D6410" w:rsidP="00471083">
      <w:r>
        <w:rPr>
          <w:b/>
        </w:rPr>
        <w:t>Observation 8</w:t>
      </w:r>
      <w:r w:rsidR="000B0635">
        <w:rPr>
          <w:b/>
        </w:rPr>
        <w:t xml:space="preserve">: </w:t>
      </w:r>
      <w:r>
        <w:rPr>
          <w:b/>
        </w:rPr>
        <w:t xml:space="preserve">For UE power saving optimization, </w:t>
      </w:r>
      <w:r w:rsidR="00D616B4">
        <w:rPr>
          <w:b/>
        </w:rPr>
        <w:t>t</w:t>
      </w:r>
      <w:r w:rsidR="00D616B4" w:rsidRPr="00262FA8">
        <w:rPr>
          <w:b/>
        </w:rPr>
        <w:t xml:space="preserve">he </w:t>
      </w:r>
      <w:r w:rsidR="00D616B4">
        <w:rPr>
          <w:b/>
        </w:rPr>
        <w:t xml:space="preserve">potential enhancements include that </w:t>
      </w:r>
      <w:r>
        <w:rPr>
          <w:b/>
        </w:rPr>
        <w:t>t</w:t>
      </w:r>
      <w:r w:rsidR="00861936" w:rsidRPr="00861936">
        <w:rPr>
          <w:b/>
        </w:rPr>
        <w:t>he MME need</w:t>
      </w:r>
      <w:r w:rsidR="00C75A90">
        <w:rPr>
          <w:b/>
        </w:rPr>
        <w:t>s</w:t>
      </w:r>
      <w:r w:rsidR="00861936" w:rsidRPr="00861936">
        <w:rPr>
          <w:b/>
        </w:rPr>
        <w:t xml:space="preserve"> to take the </w:t>
      </w:r>
      <w:r>
        <w:rPr>
          <w:b/>
        </w:rPr>
        <w:t>UE’s</w:t>
      </w:r>
      <w:r w:rsidR="00C75A90">
        <w:rPr>
          <w:b/>
        </w:rPr>
        <w:t xml:space="preserve"> satellite network</w:t>
      </w:r>
      <w:r>
        <w:rPr>
          <w:b/>
        </w:rPr>
        <w:t xml:space="preserve"> </w:t>
      </w:r>
      <w:r w:rsidR="00861936" w:rsidRPr="00861936">
        <w:rPr>
          <w:b/>
        </w:rPr>
        <w:t xml:space="preserve">coverage information into account when </w:t>
      </w:r>
      <w:r w:rsidR="00861936">
        <w:rPr>
          <w:b/>
        </w:rPr>
        <w:t>negotiating the UE power saving parameters</w:t>
      </w:r>
      <w:r w:rsidR="00C75A90">
        <w:rPr>
          <w:b/>
        </w:rPr>
        <w:t xml:space="preserve">, </w:t>
      </w:r>
      <w:r w:rsidR="000B381D">
        <w:rPr>
          <w:b/>
        </w:rPr>
        <w:t>e</w:t>
      </w:r>
      <w:r w:rsidR="00C75A90">
        <w:rPr>
          <w:b/>
        </w:rPr>
        <w:t>.</w:t>
      </w:r>
      <w:r w:rsidR="000B381D">
        <w:rPr>
          <w:b/>
        </w:rPr>
        <w:t>g</w:t>
      </w:r>
      <w:r w:rsidR="00C75A90">
        <w:rPr>
          <w:b/>
        </w:rPr>
        <w:t xml:space="preserve">. </w:t>
      </w:r>
      <w:r w:rsidR="000B381D">
        <w:rPr>
          <w:b/>
        </w:rPr>
        <w:t xml:space="preserve">the </w:t>
      </w:r>
      <w:r w:rsidR="00C75A90">
        <w:rPr>
          <w:b/>
        </w:rPr>
        <w:t xml:space="preserve">idle </w:t>
      </w:r>
      <w:r w:rsidR="009213AC">
        <w:rPr>
          <w:b/>
        </w:rPr>
        <w:t xml:space="preserve">mode </w:t>
      </w:r>
      <w:r w:rsidR="00C75A90">
        <w:rPr>
          <w:b/>
        </w:rPr>
        <w:t>eDRX parameters enhancements and hybrid UE power saving mechanism.</w:t>
      </w:r>
    </w:p>
    <w:p w14:paraId="55DBCC31" w14:textId="77777777" w:rsidR="00E61376" w:rsidRPr="00EC6ED1" w:rsidRDefault="003405B1" w:rsidP="00EC6ED1">
      <w:pPr>
        <w:pStyle w:val="Heading1"/>
      </w:pPr>
      <w:r w:rsidRPr="00EC6ED1">
        <w:t>Conclusion</w:t>
      </w:r>
    </w:p>
    <w:p w14:paraId="6C3553EE" w14:textId="6719B743" w:rsidR="0062697D" w:rsidRDefault="00490D4A" w:rsidP="004B5802">
      <w:pPr>
        <w:rPr>
          <w:lang w:eastAsia="en-US"/>
        </w:rPr>
      </w:pPr>
      <w:r w:rsidRPr="0051328C">
        <w:rPr>
          <w:lang w:eastAsia="en-US"/>
        </w:rPr>
        <w:t xml:space="preserve">In </w:t>
      </w:r>
      <w:r w:rsidRPr="0051328C">
        <w:t>this</w:t>
      </w:r>
      <w:r w:rsidRPr="0051328C">
        <w:rPr>
          <w:lang w:eastAsia="en-US"/>
        </w:rPr>
        <w:t xml:space="preserve"> document</w:t>
      </w:r>
      <w:r w:rsidR="004B5802" w:rsidRPr="0051328C">
        <w:rPr>
          <w:lang w:eastAsia="en-US"/>
        </w:rPr>
        <w:t xml:space="preserve">, we have discussed </w:t>
      </w:r>
      <w:r w:rsidR="00A561E8">
        <w:rPr>
          <w:lang w:eastAsia="en-US"/>
        </w:rPr>
        <w:t>the impact of discontinuous coverage to CN</w:t>
      </w:r>
      <w:r w:rsidR="002230B4" w:rsidRPr="0051328C">
        <w:rPr>
          <w:lang w:eastAsia="en-US"/>
        </w:rPr>
        <w:t xml:space="preserve"> </w:t>
      </w:r>
      <w:r w:rsidR="008D6410">
        <w:rPr>
          <w:lang w:eastAsia="en-US"/>
        </w:rPr>
        <w:t>with</w:t>
      </w:r>
      <w:r w:rsidR="004B5802" w:rsidRPr="0051328C">
        <w:rPr>
          <w:lang w:eastAsia="en-US"/>
        </w:rPr>
        <w:t xml:space="preserve"> the following </w:t>
      </w:r>
      <w:r w:rsidR="008D6410">
        <w:rPr>
          <w:lang w:eastAsia="en-US"/>
        </w:rPr>
        <w:t>observations</w:t>
      </w:r>
      <w:r w:rsidR="004B5802" w:rsidRPr="0051328C">
        <w:rPr>
          <w:lang w:eastAsia="en-US"/>
        </w:rPr>
        <w:t>:</w:t>
      </w:r>
    </w:p>
    <w:p w14:paraId="54E1D363" w14:textId="51CA2AE6" w:rsidR="008D6410" w:rsidRPr="008D6410" w:rsidRDefault="008D6410" w:rsidP="008D6410">
      <w:r w:rsidRPr="00A80B16">
        <w:rPr>
          <w:rFonts w:hint="eastAsia"/>
          <w:b/>
        </w:rPr>
        <w:lastRenderedPageBreak/>
        <w:t>O</w:t>
      </w:r>
      <w:r w:rsidRPr="00A80B16">
        <w:rPr>
          <w:b/>
        </w:rPr>
        <w:t xml:space="preserve">bservation1: </w:t>
      </w:r>
      <w:r w:rsidR="000B381D" w:rsidRPr="00BC6A5E">
        <w:t xml:space="preserve">The UE may </w:t>
      </w:r>
      <w:r w:rsidR="009213AC">
        <w:t xml:space="preserve">keep </w:t>
      </w:r>
      <w:r w:rsidR="000B381D" w:rsidRPr="00BC6A5E">
        <w:t xml:space="preserve">scanning </w:t>
      </w:r>
      <w:r w:rsidR="009213AC">
        <w:t xml:space="preserve">for </w:t>
      </w:r>
      <w:r w:rsidR="000B381D" w:rsidRPr="00BC6A5E">
        <w:t>network cells even when there is no network coverage, thus causing high UE power consumption.</w:t>
      </w:r>
    </w:p>
    <w:p w14:paraId="7677559A" w14:textId="7E23BE94" w:rsidR="008D6410" w:rsidRPr="00BC6A5E" w:rsidRDefault="008D6410" w:rsidP="008D6410">
      <w:r w:rsidRPr="008D6410">
        <w:rPr>
          <w:rFonts w:hint="eastAsia"/>
          <w:b/>
        </w:rPr>
        <w:t>O</w:t>
      </w:r>
      <w:r w:rsidRPr="008D6410">
        <w:rPr>
          <w:b/>
        </w:rPr>
        <w:t xml:space="preserve">bservation2: </w:t>
      </w:r>
      <w:r w:rsidR="000B381D" w:rsidRPr="00BC6A5E">
        <w:t xml:space="preserve">To optimize UL signalling/data handling, the potential enhancements includes the awareness of satellite network coverage information </w:t>
      </w:r>
      <w:r w:rsidR="009213AC">
        <w:t xml:space="preserve">by the </w:t>
      </w:r>
      <w:r w:rsidR="000B381D" w:rsidRPr="00BC6A5E">
        <w:t>UE, e.g. the CN sends the satellite network coverage information to UE.</w:t>
      </w:r>
    </w:p>
    <w:p w14:paraId="5B1BF093" w14:textId="3C53201D" w:rsidR="008D6410" w:rsidRPr="008D6410" w:rsidRDefault="008D6410" w:rsidP="00126F95">
      <w:r w:rsidRPr="00A80B16">
        <w:rPr>
          <w:rFonts w:hint="eastAsia"/>
          <w:b/>
        </w:rPr>
        <w:t>O</w:t>
      </w:r>
      <w:r w:rsidRPr="00A80B16">
        <w:rPr>
          <w:b/>
        </w:rPr>
        <w:t>bservation</w:t>
      </w:r>
      <w:r>
        <w:rPr>
          <w:b/>
        </w:rPr>
        <w:t xml:space="preserve"> 3</w:t>
      </w:r>
      <w:r w:rsidRPr="00A80B16">
        <w:rPr>
          <w:b/>
        </w:rPr>
        <w:t xml:space="preserve">: </w:t>
      </w:r>
      <w:r w:rsidR="000B381D" w:rsidRPr="00BC6A5E">
        <w:t>Due to discontinuous coverage</w:t>
      </w:r>
      <w:r w:rsidR="000B381D">
        <w:t xml:space="preserve"> in IoT NTN</w:t>
      </w:r>
      <w:r w:rsidR="000B381D" w:rsidRPr="00BC6A5E">
        <w:t>, the MME may detach the UE and the UE needs to attach to the network again and again, thus causing additional signalling.</w:t>
      </w:r>
    </w:p>
    <w:p w14:paraId="59E92C84" w14:textId="3F4433CA" w:rsidR="008D6410" w:rsidRDefault="008D6410" w:rsidP="00126F95">
      <w:pPr>
        <w:rPr>
          <w:b/>
        </w:rPr>
      </w:pPr>
      <w:r>
        <w:rPr>
          <w:b/>
        </w:rPr>
        <w:t>Observation 4</w:t>
      </w:r>
      <w:r w:rsidRPr="00262FA8">
        <w:rPr>
          <w:b/>
        </w:rPr>
        <w:t xml:space="preserve">: </w:t>
      </w:r>
      <w:r w:rsidR="000B381D" w:rsidRPr="00BC6A5E">
        <w:t xml:space="preserve">To optimize the UE reachability, the potential enhancements include that MME </w:t>
      </w:r>
      <w:r w:rsidR="00446594">
        <w:t xml:space="preserve">taking </w:t>
      </w:r>
      <w:r w:rsidR="000B381D" w:rsidRPr="00BC6A5E">
        <w:t>the satellite network coverage information of a UE into consideration.</w:t>
      </w:r>
      <w:r w:rsidR="000B381D" w:rsidRPr="000B381D">
        <w:rPr>
          <w:b/>
        </w:rPr>
        <w:t xml:space="preserve"> </w:t>
      </w:r>
    </w:p>
    <w:p w14:paraId="615D9A1E" w14:textId="72563858" w:rsidR="008D6410" w:rsidRPr="008D6410" w:rsidRDefault="008D6410" w:rsidP="008D6410">
      <w:r w:rsidRPr="00F6481D">
        <w:rPr>
          <w:b/>
        </w:rPr>
        <w:t>Observation</w:t>
      </w:r>
      <w:r>
        <w:rPr>
          <w:b/>
        </w:rPr>
        <w:t xml:space="preserve"> 5</w:t>
      </w:r>
      <w:r w:rsidRPr="00F6481D">
        <w:rPr>
          <w:b/>
        </w:rPr>
        <w:t xml:space="preserve">: </w:t>
      </w:r>
      <w:r w:rsidRPr="008D6410">
        <w:t xml:space="preserve">The DL Buffering Duration/Expiration Time without considering the discontinuous coverage of satellite network </w:t>
      </w:r>
      <w:r w:rsidR="00446594">
        <w:t xml:space="preserve">will be inaccurate, leading </w:t>
      </w:r>
      <w:r w:rsidRPr="008D6410">
        <w:t>to a waste of paging resources and data delivery failure.</w:t>
      </w:r>
    </w:p>
    <w:p w14:paraId="5EEE6CC1" w14:textId="77777777" w:rsidR="008D6410" w:rsidRDefault="008D6410" w:rsidP="008D6410">
      <w:pPr>
        <w:rPr>
          <w:b/>
        </w:rPr>
      </w:pPr>
      <w:r>
        <w:rPr>
          <w:b/>
        </w:rPr>
        <w:t xml:space="preserve">Observation 6: </w:t>
      </w:r>
      <w:r w:rsidR="000B381D" w:rsidRPr="00BC6A5E">
        <w:t>To optimize the DL data</w:t>
      </w:r>
      <w:r w:rsidR="000B381D" w:rsidRPr="00BC6A5E">
        <w:rPr>
          <w:rFonts w:hint="eastAsia"/>
        </w:rPr>
        <w:t>/</w:t>
      </w:r>
      <w:r w:rsidR="000B381D" w:rsidRPr="00BC6A5E">
        <w:t xml:space="preserve">signalling handling, the potential enhancements include the awareness of the UE’s satellite network coverage information for the MME. </w:t>
      </w:r>
    </w:p>
    <w:p w14:paraId="7BCF0B9D" w14:textId="77777777" w:rsidR="008D6410" w:rsidRDefault="008D6410" w:rsidP="008D6410">
      <w:pPr>
        <w:rPr>
          <w:b/>
        </w:rPr>
      </w:pPr>
      <w:r w:rsidRPr="00F6481D">
        <w:rPr>
          <w:b/>
        </w:rPr>
        <w:t>Observation</w:t>
      </w:r>
      <w:r>
        <w:rPr>
          <w:b/>
        </w:rPr>
        <w:t xml:space="preserve"> 7</w:t>
      </w:r>
      <w:r w:rsidRPr="00F6481D">
        <w:rPr>
          <w:b/>
        </w:rPr>
        <w:t xml:space="preserve">: </w:t>
      </w:r>
      <w:r w:rsidRPr="008D6410">
        <w:t>The UE power saving negotiation without considering the discontinuous coverage of satellite network may leads to higher power consumption for the UE.</w:t>
      </w:r>
    </w:p>
    <w:p w14:paraId="50FD8EA1" w14:textId="22E23769" w:rsidR="008D6410" w:rsidRPr="00861936" w:rsidRDefault="008D6410" w:rsidP="008D6410">
      <w:pPr>
        <w:rPr>
          <w:b/>
        </w:rPr>
      </w:pPr>
      <w:r>
        <w:rPr>
          <w:b/>
        </w:rPr>
        <w:t xml:space="preserve">Observation 8: </w:t>
      </w:r>
      <w:r w:rsidR="000B381D" w:rsidRPr="00BC6A5E">
        <w:t xml:space="preserve">For UE power saving optimization, the potential enhancements include that the MME needs to take the UE’s satellite network coverage information into account when negotiating the UE power saving parameters, e.g. the idle </w:t>
      </w:r>
      <w:r w:rsidR="00446594">
        <w:t xml:space="preserve">mode </w:t>
      </w:r>
      <w:r w:rsidR="000B381D" w:rsidRPr="00BC6A5E">
        <w:t>eDRX parameters enhancements and hybrid UE power saving mechanism.</w:t>
      </w:r>
    </w:p>
    <w:p w14:paraId="2A55956D" w14:textId="77777777" w:rsidR="002019A1" w:rsidRDefault="008D6410" w:rsidP="002D343A">
      <w:r w:rsidRPr="008D6410">
        <w:t>With the above listed observation</w:t>
      </w:r>
      <w:r w:rsidR="002102FA">
        <w:t>s</w:t>
      </w:r>
      <w:r w:rsidRPr="008D6410">
        <w:t>, it is proposed that</w:t>
      </w:r>
      <w:r w:rsidR="002019A1">
        <w:t>:</w:t>
      </w:r>
    </w:p>
    <w:p w14:paraId="30522F65" w14:textId="70BC786F" w:rsidR="00FF522B" w:rsidRPr="005E4B8F" w:rsidRDefault="002019A1" w:rsidP="00BC6A5E">
      <w:pPr>
        <w:rPr>
          <w:b/>
          <w:noProof/>
        </w:rPr>
      </w:pPr>
      <w:r w:rsidRPr="00446594">
        <w:rPr>
          <w:b/>
        </w:rPr>
        <w:t xml:space="preserve">Proposal 1: </w:t>
      </w:r>
      <w:r w:rsidR="00446594">
        <w:rPr>
          <w:b/>
        </w:rPr>
        <w:t xml:space="preserve">Determine </w:t>
      </w:r>
      <w:r w:rsidR="008D6410" w:rsidRPr="005E4B8F">
        <w:rPr>
          <w:b/>
          <w:lang w:eastAsia="en-US"/>
        </w:rPr>
        <w:t xml:space="preserve">whether </w:t>
      </w:r>
      <w:r w:rsidR="00C77686" w:rsidRPr="005E4B8F">
        <w:rPr>
          <w:b/>
          <w:lang w:eastAsia="en-US"/>
        </w:rPr>
        <w:t xml:space="preserve">the discontinuous coverage </w:t>
      </w:r>
      <w:r w:rsidR="000B0635" w:rsidRPr="005E4B8F">
        <w:rPr>
          <w:b/>
          <w:lang w:eastAsia="en-US"/>
        </w:rPr>
        <w:t>issue</w:t>
      </w:r>
      <w:r w:rsidR="00C77686" w:rsidRPr="005E4B8F">
        <w:rPr>
          <w:b/>
          <w:lang w:eastAsia="en-US"/>
        </w:rPr>
        <w:t xml:space="preserve"> in IoT NTN</w:t>
      </w:r>
      <w:r w:rsidR="000B0635" w:rsidRPr="005E4B8F">
        <w:rPr>
          <w:b/>
          <w:lang w:eastAsia="en-US"/>
        </w:rPr>
        <w:t xml:space="preserve"> can be </w:t>
      </w:r>
      <w:r w:rsidR="00C77686" w:rsidRPr="005E4B8F">
        <w:rPr>
          <w:b/>
          <w:lang w:eastAsia="en-US"/>
        </w:rPr>
        <w:t xml:space="preserve">addressed </w:t>
      </w:r>
      <w:r w:rsidR="000B0635" w:rsidRPr="005E4B8F">
        <w:rPr>
          <w:b/>
          <w:lang w:eastAsia="en-US"/>
        </w:rPr>
        <w:t>within the Rel-17 timeline or be left to the Rel-18 study</w:t>
      </w:r>
      <w:r w:rsidR="00446594">
        <w:rPr>
          <w:b/>
          <w:lang w:eastAsia="en-US"/>
        </w:rPr>
        <w:t>, based</w:t>
      </w:r>
      <w:r w:rsidR="000B0635" w:rsidRPr="005E4B8F">
        <w:rPr>
          <w:b/>
          <w:lang w:eastAsia="en-US"/>
        </w:rPr>
        <w:t xml:space="preserve"> on further discussion</w:t>
      </w:r>
      <w:r w:rsidRPr="005E4B8F">
        <w:rPr>
          <w:b/>
          <w:lang w:eastAsia="en-US"/>
        </w:rPr>
        <w:t xml:space="preserve"> and evaluation</w:t>
      </w:r>
      <w:r w:rsidR="000B0635" w:rsidRPr="005E4B8F">
        <w:rPr>
          <w:b/>
          <w:lang w:eastAsia="en-US"/>
        </w:rPr>
        <w:t>.</w:t>
      </w:r>
      <w:bookmarkStart w:id="3" w:name="_Ref51754192"/>
    </w:p>
    <w:p w14:paraId="5BF10364" w14:textId="77777777" w:rsidR="00917A41" w:rsidRDefault="00917A41" w:rsidP="00917A41">
      <w:pPr>
        <w:ind w:left="420"/>
        <w:rPr>
          <w:noProof/>
        </w:rPr>
      </w:pPr>
    </w:p>
    <w:bookmarkEnd w:id="3"/>
    <w:p w14:paraId="481BFB07" w14:textId="77777777" w:rsidR="00BB414C" w:rsidRDefault="00BB414C" w:rsidP="00BB414C">
      <w:pPr>
        <w:pStyle w:val="BodyText"/>
        <w:overflowPunct/>
        <w:autoSpaceDE/>
        <w:autoSpaceDN/>
        <w:adjustRightInd/>
        <w:spacing w:beforeLines="50" w:before="120"/>
        <w:ind w:left="420"/>
        <w:textAlignment w:val="auto"/>
      </w:pPr>
    </w:p>
    <w:sectPr w:rsidR="00BB414C" w:rsidSect="00A42A4D">
      <w:headerReference w:type="even" r:id="rId8"/>
      <w:footerReference w:type="default" r:id="rId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4FAD8F" w14:textId="77777777" w:rsidR="001C68B5" w:rsidRDefault="001C68B5">
      <w:r>
        <w:separator/>
      </w:r>
    </w:p>
  </w:endnote>
  <w:endnote w:type="continuationSeparator" w:id="0">
    <w:p w14:paraId="4F1DC036" w14:textId="77777777" w:rsidR="001C68B5" w:rsidRDefault="001C6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6DF961" w14:textId="77777777" w:rsidR="00D1085E" w:rsidRDefault="00D1085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8064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80643">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A99F9F" w14:textId="77777777" w:rsidR="001C68B5" w:rsidRDefault="001C68B5">
      <w:r>
        <w:separator/>
      </w:r>
    </w:p>
  </w:footnote>
  <w:footnote w:type="continuationSeparator" w:id="0">
    <w:p w14:paraId="1CE10AB3" w14:textId="77777777" w:rsidR="001C68B5" w:rsidRDefault="001C68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5DA5B7" w14:textId="77777777" w:rsidR="00D1085E" w:rsidRDefault="00D1085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C03879"/>
    <w:multiLevelType w:val="hybridMultilevel"/>
    <w:tmpl w:val="AEAC902E"/>
    <w:lvl w:ilvl="0" w:tplc="B23C3D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18B7DDB"/>
    <w:multiLevelType w:val="hybridMultilevel"/>
    <w:tmpl w:val="AEAC902E"/>
    <w:lvl w:ilvl="0" w:tplc="B23C3D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DE6905"/>
    <w:multiLevelType w:val="hybridMultilevel"/>
    <w:tmpl w:val="AEAC902E"/>
    <w:lvl w:ilvl="0" w:tplc="B23C3D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A46647"/>
    <w:multiLevelType w:val="hybridMultilevel"/>
    <w:tmpl w:val="567432F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E93587"/>
    <w:multiLevelType w:val="hybridMultilevel"/>
    <w:tmpl w:val="5E042326"/>
    <w:lvl w:ilvl="0" w:tplc="90AA50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C850AC8"/>
    <w:multiLevelType w:val="hybridMultilevel"/>
    <w:tmpl w:val="BDCE175A"/>
    <w:lvl w:ilvl="0" w:tplc="063EC3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04B3E6B"/>
    <w:multiLevelType w:val="hybridMultilevel"/>
    <w:tmpl w:val="AEAC902E"/>
    <w:lvl w:ilvl="0" w:tplc="B23C3D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6711F8F"/>
    <w:multiLevelType w:val="multilevel"/>
    <w:tmpl w:val="86B2D298"/>
    <w:lvl w:ilvl="0">
      <w:start w:val="1"/>
      <w:numFmt w:val="decimal"/>
      <w:pStyle w:val="Heading1"/>
      <w:lvlText w:val="%1"/>
      <w:lvlJc w:val="left"/>
      <w:pPr>
        <w:ind w:left="574" w:hanging="432"/>
      </w:pPr>
    </w:lvl>
    <w:lvl w:ilvl="1">
      <w:start w:val="1"/>
      <w:numFmt w:val="decimal"/>
      <w:pStyle w:val="Heading2"/>
      <w:lvlText w:val="%1.%2"/>
      <w:lvlJc w:val="left"/>
      <w:pPr>
        <w:ind w:left="1143" w:hanging="576"/>
      </w:pPr>
      <w:rPr>
        <w:sz w:val="32"/>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4BC22065"/>
    <w:multiLevelType w:val="hybridMultilevel"/>
    <w:tmpl w:val="5E042326"/>
    <w:lvl w:ilvl="0" w:tplc="90AA50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F2D6B110"/>
    <w:lvl w:ilvl="0" w:tplc="74707BCC">
      <w:start w:val="1"/>
      <w:numFmt w:val="decimal"/>
      <w:pStyle w:val="Observation"/>
      <w:lvlText w:val="Observation %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50B115D"/>
    <w:multiLevelType w:val="hybridMultilevel"/>
    <w:tmpl w:val="5E042326"/>
    <w:lvl w:ilvl="0" w:tplc="90AA50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E190877"/>
    <w:multiLevelType w:val="hybridMultilevel"/>
    <w:tmpl w:val="55842D24"/>
    <w:lvl w:ilvl="0" w:tplc="28103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403"/>
        </w:tabs>
        <w:ind w:left="1403" w:hanging="360"/>
      </w:pPr>
      <w:rPr>
        <w:rFonts w:ascii="Symbol" w:hAnsi="Symbol" w:hint="default"/>
        <w:b/>
        <w:i w:val="0"/>
        <w:color w:val="auto"/>
        <w:sz w:val="22"/>
      </w:rPr>
    </w:lvl>
    <w:lvl w:ilvl="1" w:tplc="04090003">
      <w:start w:val="1"/>
      <w:numFmt w:val="bullet"/>
      <w:lvlText w:val="o"/>
      <w:lvlJc w:val="left"/>
      <w:pPr>
        <w:tabs>
          <w:tab w:val="num" w:pos="1065"/>
        </w:tabs>
        <w:ind w:left="1065" w:hanging="360"/>
      </w:pPr>
      <w:rPr>
        <w:rFonts w:ascii="Courier New" w:hAnsi="Courier New" w:cs="Courier New" w:hint="default"/>
      </w:rPr>
    </w:lvl>
    <w:lvl w:ilvl="2" w:tplc="04090005" w:tentative="1">
      <w:start w:val="1"/>
      <w:numFmt w:val="bullet"/>
      <w:lvlText w:val=""/>
      <w:lvlJc w:val="left"/>
      <w:pPr>
        <w:tabs>
          <w:tab w:val="num" w:pos="1785"/>
        </w:tabs>
        <w:ind w:left="1785" w:hanging="360"/>
      </w:pPr>
      <w:rPr>
        <w:rFonts w:ascii="Wingdings" w:hAnsi="Wingdings" w:hint="default"/>
      </w:rPr>
    </w:lvl>
    <w:lvl w:ilvl="3" w:tplc="04090001" w:tentative="1">
      <w:start w:val="1"/>
      <w:numFmt w:val="bullet"/>
      <w:lvlText w:val=""/>
      <w:lvlJc w:val="left"/>
      <w:pPr>
        <w:tabs>
          <w:tab w:val="num" w:pos="2505"/>
        </w:tabs>
        <w:ind w:left="2505" w:hanging="360"/>
      </w:pPr>
      <w:rPr>
        <w:rFonts w:ascii="Symbol" w:hAnsi="Symbol" w:hint="default"/>
      </w:rPr>
    </w:lvl>
    <w:lvl w:ilvl="4" w:tplc="04090003" w:tentative="1">
      <w:start w:val="1"/>
      <w:numFmt w:val="bullet"/>
      <w:lvlText w:val="o"/>
      <w:lvlJc w:val="left"/>
      <w:pPr>
        <w:tabs>
          <w:tab w:val="num" w:pos="3225"/>
        </w:tabs>
        <w:ind w:left="3225" w:hanging="360"/>
      </w:pPr>
      <w:rPr>
        <w:rFonts w:ascii="Courier New" w:hAnsi="Courier New" w:cs="Courier New" w:hint="default"/>
      </w:rPr>
    </w:lvl>
    <w:lvl w:ilvl="5" w:tplc="04090005" w:tentative="1">
      <w:start w:val="1"/>
      <w:numFmt w:val="bullet"/>
      <w:lvlText w:val=""/>
      <w:lvlJc w:val="left"/>
      <w:pPr>
        <w:tabs>
          <w:tab w:val="num" w:pos="3945"/>
        </w:tabs>
        <w:ind w:left="3945" w:hanging="360"/>
      </w:pPr>
      <w:rPr>
        <w:rFonts w:ascii="Wingdings" w:hAnsi="Wingdings" w:hint="default"/>
      </w:rPr>
    </w:lvl>
    <w:lvl w:ilvl="6" w:tplc="04090001" w:tentative="1">
      <w:start w:val="1"/>
      <w:numFmt w:val="bullet"/>
      <w:lvlText w:val=""/>
      <w:lvlJc w:val="left"/>
      <w:pPr>
        <w:tabs>
          <w:tab w:val="num" w:pos="4665"/>
        </w:tabs>
        <w:ind w:left="4665" w:hanging="360"/>
      </w:pPr>
      <w:rPr>
        <w:rFonts w:ascii="Symbol" w:hAnsi="Symbol" w:hint="default"/>
      </w:rPr>
    </w:lvl>
    <w:lvl w:ilvl="7" w:tplc="04090003" w:tentative="1">
      <w:start w:val="1"/>
      <w:numFmt w:val="bullet"/>
      <w:lvlText w:val="o"/>
      <w:lvlJc w:val="left"/>
      <w:pPr>
        <w:tabs>
          <w:tab w:val="num" w:pos="5385"/>
        </w:tabs>
        <w:ind w:left="5385" w:hanging="360"/>
      </w:pPr>
      <w:rPr>
        <w:rFonts w:ascii="Courier New" w:hAnsi="Courier New" w:cs="Courier New" w:hint="default"/>
      </w:rPr>
    </w:lvl>
    <w:lvl w:ilvl="8" w:tplc="04090005" w:tentative="1">
      <w:start w:val="1"/>
      <w:numFmt w:val="bullet"/>
      <w:lvlText w:val=""/>
      <w:lvlJc w:val="left"/>
      <w:pPr>
        <w:tabs>
          <w:tab w:val="num" w:pos="6105"/>
        </w:tabs>
        <w:ind w:left="6105" w:hanging="360"/>
      </w:pPr>
      <w:rPr>
        <w:rFonts w:ascii="Wingdings" w:hAnsi="Wingdings" w:hint="default"/>
      </w:rPr>
    </w:lvl>
  </w:abstractNum>
  <w:num w:numId="1">
    <w:abstractNumId w:val="14"/>
  </w:num>
  <w:num w:numId="2">
    <w:abstractNumId w:val="7"/>
  </w:num>
  <w:num w:numId="3">
    <w:abstractNumId w:val="9"/>
  </w:num>
  <w:num w:numId="4">
    <w:abstractNumId w:val="4"/>
  </w:num>
  <w:num w:numId="5">
    <w:abstractNumId w:val="16"/>
  </w:num>
  <w:num w:numId="6">
    <w:abstractNumId w:val="5"/>
  </w:num>
  <w:num w:numId="7">
    <w:abstractNumId w:val="15"/>
  </w:num>
  <w:num w:numId="8">
    <w:abstractNumId w:val="3"/>
  </w:num>
  <w:num w:numId="9">
    <w:abstractNumId w:val="19"/>
  </w:num>
  <w:num w:numId="10">
    <w:abstractNumId w:val="12"/>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7"/>
  </w:num>
  <w:num w:numId="14">
    <w:abstractNumId w:val="18"/>
  </w:num>
  <w:num w:numId="15">
    <w:abstractNumId w:val="10"/>
  </w:num>
  <w:num w:numId="16">
    <w:abstractNumId w:val="1"/>
  </w:num>
  <w:num w:numId="17">
    <w:abstractNumId w:val="6"/>
  </w:num>
  <w:num w:numId="18">
    <w:abstractNumId w:val="0"/>
  </w:num>
  <w:num w:numId="19">
    <w:abstractNumId w:val="11"/>
  </w:num>
  <w:num w:numId="20">
    <w:abstractNumId w:val="13"/>
  </w:num>
  <w:num w:numId="21">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2AA"/>
    <w:rsid w:val="000006E1"/>
    <w:rsid w:val="00000BCF"/>
    <w:rsid w:val="0000173A"/>
    <w:rsid w:val="0000228C"/>
    <w:rsid w:val="00002A37"/>
    <w:rsid w:val="00003CAC"/>
    <w:rsid w:val="00003D7D"/>
    <w:rsid w:val="00003ED5"/>
    <w:rsid w:val="000043D2"/>
    <w:rsid w:val="00004866"/>
    <w:rsid w:val="000054C9"/>
    <w:rsid w:val="00006446"/>
    <w:rsid w:val="00006896"/>
    <w:rsid w:val="00006EE0"/>
    <w:rsid w:val="00007517"/>
    <w:rsid w:val="000077C9"/>
    <w:rsid w:val="00007CDC"/>
    <w:rsid w:val="00007EF6"/>
    <w:rsid w:val="00010A68"/>
    <w:rsid w:val="00010AE5"/>
    <w:rsid w:val="00011B28"/>
    <w:rsid w:val="00012CA8"/>
    <w:rsid w:val="00012D96"/>
    <w:rsid w:val="0001318A"/>
    <w:rsid w:val="00013831"/>
    <w:rsid w:val="00013B30"/>
    <w:rsid w:val="00014CB9"/>
    <w:rsid w:val="00015D15"/>
    <w:rsid w:val="00016490"/>
    <w:rsid w:val="0001659B"/>
    <w:rsid w:val="00017522"/>
    <w:rsid w:val="00017606"/>
    <w:rsid w:val="000200DA"/>
    <w:rsid w:val="000203D2"/>
    <w:rsid w:val="00020C52"/>
    <w:rsid w:val="00020DE1"/>
    <w:rsid w:val="00020E4E"/>
    <w:rsid w:val="00020F46"/>
    <w:rsid w:val="00023C18"/>
    <w:rsid w:val="00023DB5"/>
    <w:rsid w:val="0002564D"/>
    <w:rsid w:val="00025ECA"/>
    <w:rsid w:val="0002651D"/>
    <w:rsid w:val="00026744"/>
    <w:rsid w:val="000267B2"/>
    <w:rsid w:val="00027135"/>
    <w:rsid w:val="00027745"/>
    <w:rsid w:val="00027A66"/>
    <w:rsid w:val="0003008B"/>
    <w:rsid w:val="0003093B"/>
    <w:rsid w:val="00030BFF"/>
    <w:rsid w:val="000325B8"/>
    <w:rsid w:val="00032C5F"/>
    <w:rsid w:val="00032FED"/>
    <w:rsid w:val="0003469F"/>
    <w:rsid w:val="00034B21"/>
    <w:rsid w:val="00034C15"/>
    <w:rsid w:val="00034E66"/>
    <w:rsid w:val="00035323"/>
    <w:rsid w:val="00036BA1"/>
    <w:rsid w:val="00036CA1"/>
    <w:rsid w:val="000374E8"/>
    <w:rsid w:val="00040FD6"/>
    <w:rsid w:val="000422E2"/>
    <w:rsid w:val="00042527"/>
    <w:rsid w:val="0004277C"/>
    <w:rsid w:val="00042867"/>
    <w:rsid w:val="00042CEE"/>
    <w:rsid w:val="00042F22"/>
    <w:rsid w:val="00043843"/>
    <w:rsid w:val="00044192"/>
    <w:rsid w:val="000444EF"/>
    <w:rsid w:val="00044C89"/>
    <w:rsid w:val="000451E2"/>
    <w:rsid w:val="00045AA4"/>
    <w:rsid w:val="00045F14"/>
    <w:rsid w:val="000461BC"/>
    <w:rsid w:val="000465A7"/>
    <w:rsid w:val="00046DA5"/>
    <w:rsid w:val="00047758"/>
    <w:rsid w:val="00047FFB"/>
    <w:rsid w:val="000500B7"/>
    <w:rsid w:val="000507F2"/>
    <w:rsid w:val="00051F51"/>
    <w:rsid w:val="00052A07"/>
    <w:rsid w:val="000534E3"/>
    <w:rsid w:val="0005578C"/>
    <w:rsid w:val="00055EF4"/>
    <w:rsid w:val="00055F34"/>
    <w:rsid w:val="0005606A"/>
    <w:rsid w:val="00056205"/>
    <w:rsid w:val="00057117"/>
    <w:rsid w:val="0005728A"/>
    <w:rsid w:val="00061136"/>
    <w:rsid w:val="000616E7"/>
    <w:rsid w:val="000621A3"/>
    <w:rsid w:val="00062571"/>
    <w:rsid w:val="00063534"/>
    <w:rsid w:val="000637AB"/>
    <w:rsid w:val="00063FE5"/>
    <w:rsid w:val="00064305"/>
    <w:rsid w:val="0006487E"/>
    <w:rsid w:val="00064911"/>
    <w:rsid w:val="00064CBE"/>
    <w:rsid w:val="00064CED"/>
    <w:rsid w:val="00064D19"/>
    <w:rsid w:val="00065E1A"/>
    <w:rsid w:val="00065FB6"/>
    <w:rsid w:val="00066541"/>
    <w:rsid w:val="00067DD6"/>
    <w:rsid w:val="000704F1"/>
    <w:rsid w:val="00070637"/>
    <w:rsid w:val="00070C9D"/>
    <w:rsid w:val="00071485"/>
    <w:rsid w:val="000717C6"/>
    <w:rsid w:val="00071E13"/>
    <w:rsid w:val="00072024"/>
    <w:rsid w:val="00072A19"/>
    <w:rsid w:val="00072F06"/>
    <w:rsid w:val="00073103"/>
    <w:rsid w:val="000734F3"/>
    <w:rsid w:val="0007368E"/>
    <w:rsid w:val="00073DA9"/>
    <w:rsid w:val="00074261"/>
    <w:rsid w:val="00075C0B"/>
    <w:rsid w:val="000760AE"/>
    <w:rsid w:val="00076646"/>
    <w:rsid w:val="00077609"/>
    <w:rsid w:val="00077E5F"/>
    <w:rsid w:val="0008036A"/>
    <w:rsid w:val="00081AE6"/>
    <w:rsid w:val="000825E2"/>
    <w:rsid w:val="0008279B"/>
    <w:rsid w:val="00082836"/>
    <w:rsid w:val="00083C7D"/>
    <w:rsid w:val="000840D1"/>
    <w:rsid w:val="00084ABB"/>
    <w:rsid w:val="000855EB"/>
    <w:rsid w:val="00085738"/>
    <w:rsid w:val="00085B2D"/>
    <w:rsid w:val="00085B52"/>
    <w:rsid w:val="000866F2"/>
    <w:rsid w:val="000867D5"/>
    <w:rsid w:val="00086C96"/>
    <w:rsid w:val="00087697"/>
    <w:rsid w:val="0009009F"/>
    <w:rsid w:val="000901C2"/>
    <w:rsid w:val="000905C4"/>
    <w:rsid w:val="0009088B"/>
    <w:rsid w:val="00091557"/>
    <w:rsid w:val="000924C1"/>
    <w:rsid w:val="000924F0"/>
    <w:rsid w:val="00092F9E"/>
    <w:rsid w:val="00093474"/>
    <w:rsid w:val="000935F2"/>
    <w:rsid w:val="00094A17"/>
    <w:rsid w:val="0009510F"/>
    <w:rsid w:val="00096376"/>
    <w:rsid w:val="0009651C"/>
    <w:rsid w:val="00096782"/>
    <w:rsid w:val="0009682B"/>
    <w:rsid w:val="00097C6F"/>
    <w:rsid w:val="000A096A"/>
    <w:rsid w:val="000A1B7B"/>
    <w:rsid w:val="000A1E61"/>
    <w:rsid w:val="000A1F45"/>
    <w:rsid w:val="000A29F4"/>
    <w:rsid w:val="000A33E1"/>
    <w:rsid w:val="000A56F2"/>
    <w:rsid w:val="000A7177"/>
    <w:rsid w:val="000A7309"/>
    <w:rsid w:val="000A7D87"/>
    <w:rsid w:val="000B0635"/>
    <w:rsid w:val="000B14E3"/>
    <w:rsid w:val="000B1AF9"/>
    <w:rsid w:val="000B1D2D"/>
    <w:rsid w:val="000B24EB"/>
    <w:rsid w:val="000B2719"/>
    <w:rsid w:val="000B2921"/>
    <w:rsid w:val="000B3249"/>
    <w:rsid w:val="000B343E"/>
    <w:rsid w:val="000B381D"/>
    <w:rsid w:val="000B3A8F"/>
    <w:rsid w:val="000B470E"/>
    <w:rsid w:val="000B4AB9"/>
    <w:rsid w:val="000B57B3"/>
    <w:rsid w:val="000B58C3"/>
    <w:rsid w:val="000B5915"/>
    <w:rsid w:val="000B615D"/>
    <w:rsid w:val="000B61E9"/>
    <w:rsid w:val="000B673D"/>
    <w:rsid w:val="000B6848"/>
    <w:rsid w:val="000B6B6D"/>
    <w:rsid w:val="000B7D41"/>
    <w:rsid w:val="000C165A"/>
    <w:rsid w:val="000C1C2C"/>
    <w:rsid w:val="000C2D04"/>
    <w:rsid w:val="000C2E19"/>
    <w:rsid w:val="000C2FE7"/>
    <w:rsid w:val="000C35D4"/>
    <w:rsid w:val="000C39E6"/>
    <w:rsid w:val="000C5674"/>
    <w:rsid w:val="000C5A4C"/>
    <w:rsid w:val="000C6083"/>
    <w:rsid w:val="000C608D"/>
    <w:rsid w:val="000C62EE"/>
    <w:rsid w:val="000C64FF"/>
    <w:rsid w:val="000C6A67"/>
    <w:rsid w:val="000C6D1F"/>
    <w:rsid w:val="000C7256"/>
    <w:rsid w:val="000D0161"/>
    <w:rsid w:val="000D0D07"/>
    <w:rsid w:val="000D0FDB"/>
    <w:rsid w:val="000D1000"/>
    <w:rsid w:val="000D1A5A"/>
    <w:rsid w:val="000D1C34"/>
    <w:rsid w:val="000D21CF"/>
    <w:rsid w:val="000D2233"/>
    <w:rsid w:val="000D301E"/>
    <w:rsid w:val="000D3762"/>
    <w:rsid w:val="000D3C9A"/>
    <w:rsid w:val="000D41EF"/>
    <w:rsid w:val="000D4797"/>
    <w:rsid w:val="000D69C7"/>
    <w:rsid w:val="000D7BFF"/>
    <w:rsid w:val="000E0527"/>
    <w:rsid w:val="000E0CD1"/>
    <w:rsid w:val="000E17F1"/>
    <w:rsid w:val="000E18BC"/>
    <w:rsid w:val="000E1E92"/>
    <w:rsid w:val="000E4DB1"/>
    <w:rsid w:val="000E569F"/>
    <w:rsid w:val="000E6B8F"/>
    <w:rsid w:val="000E7070"/>
    <w:rsid w:val="000F0538"/>
    <w:rsid w:val="000F06D6"/>
    <w:rsid w:val="000F0C48"/>
    <w:rsid w:val="000F0EB1"/>
    <w:rsid w:val="000F1106"/>
    <w:rsid w:val="000F1401"/>
    <w:rsid w:val="000F1873"/>
    <w:rsid w:val="000F2638"/>
    <w:rsid w:val="000F26A3"/>
    <w:rsid w:val="000F3324"/>
    <w:rsid w:val="000F3663"/>
    <w:rsid w:val="000F3BE9"/>
    <w:rsid w:val="000F3F6C"/>
    <w:rsid w:val="000F40DF"/>
    <w:rsid w:val="000F425B"/>
    <w:rsid w:val="000F438A"/>
    <w:rsid w:val="000F47EF"/>
    <w:rsid w:val="000F4B18"/>
    <w:rsid w:val="000F5211"/>
    <w:rsid w:val="000F5702"/>
    <w:rsid w:val="000F6942"/>
    <w:rsid w:val="000F6AB5"/>
    <w:rsid w:val="000F6B60"/>
    <w:rsid w:val="000F6BFF"/>
    <w:rsid w:val="000F6DF3"/>
    <w:rsid w:val="000F75CF"/>
    <w:rsid w:val="000F7836"/>
    <w:rsid w:val="001005FF"/>
    <w:rsid w:val="00100B24"/>
    <w:rsid w:val="00101A6D"/>
    <w:rsid w:val="0010258A"/>
    <w:rsid w:val="00103124"/>
    <w:rsid w:val="00103492"/>
    <w:rsid w:val="001045EB"/>
    <w:rsid w:val="00104BAF"/>
    <w:rsid w:val="00105A59"/>
    <w:rsid w:val="00105CA6"/>
    <w:rsid w:val="001062FB"/>
    <w:rsid w:val="001063E6"/>
    <w:rsid w:val="0010672C"/>
    <w:rsid w:val="001074BB"/>
    <w:rsid w:val="001076E4"/>
    <w:rsid w:val="0010796B"/>
    <w:rsid w:val="00111072"/>
    <w:rsid w:val="00111521"/>
    <w:rsid w:val="001115AA"/>
    <w:rsid w:val="00112704"/>
    <w:rsid w:val="00113CF4"/>
    <w:rsid w:val="001147E4"/>
    <w:rsid w:val="00114FB5"/>
    <w:rsid w:val="001153EA"/>
    <w:rsid w:val="00115643"/>
    <w:rsid w:val="00115D2C"/>
    <w:rsid w:val="00116265"/>
    <w:rsid w:val="00116744"/>
    <w:rsid w:val="00116765"/>
    <w:rsid w:val="00120FEB"/>
    <w:rsid w:val="001219C7"/>
    <w:rsid w:val="001219F5"/>
    <w:rsid w:val="00121A20"/>
    <w:rsid w:val="00122609"/>
    <w:rsid w:val="001234A8"/>
    <w:rsid w:val="0012377F"/>
    <w:rsid w:val="00123E3B"/>
    <w:rsid w:val="00124314"/>
    <w:rsid w:val="001249CD"/>
    <w:rsid w:val="00124CE3"/>
    <w:rsid w:val="0012672E"/>
    <w:rsid w:val="00126B4A"/>
    <w:rsid w:val="00126F95"/>
    <w:rsid w:val="00127492"/>
    <w:rsid w:val="001300BC"/>
    <w:rsid w:val="00130754"/>
    <w:rsid w:val="00131E3E"/>
    <w:rsid w:val="00132FD0"/>
    <w:rsid w:val="00133479"/>
    <w:rsid w:val="0013417B"/>
    <w:rsid w:val="001344C0"/>
    <w:rsid w:val="0013452C"/>
    <w:rsid w:val="001346FA"/>
    <w:rsid w:val="001348AE"/>
    <w:rsid w:val="00134D78"/>
    <w:rsid w:val="00134F90"/>
    <w:rsid w:val="00134FB2"/>
    <w:rsid w:val="00135252"/>
    <w:rsid w:val="001356EE"/>
    <w:rsid w:val="00135A8E"/>
    <w:rsid w:val="00137A22"/>
    <w:rsid w:val="00137AB5"/>
    <w:rsid w:val="00137E8B"/>
    <w:rsid w:val="00137F0B"/>
    <w:rsid w:val="00140559"/>
    <w:rsid w:val="00140CC5"/>
    <w:rsid w:val="0014231A"/>
    <w:rsid w:val="00142533"/>
    <w:rsid w:val="0014274A"/>
    <w:rsid w:val="00143880"/>
    <w:rsid w:val="00144AA2"/>
    <w:rsid w:val="00144B73"/>
    <w:rsid w:val="00145625"/>
    <w:rsid w:val="00145EB2"/>
    <w:rsid w:val="0014630B"/>
    <w:rsid w:val="00146958"/>
    <w:rsid w:val="0014747C"/>
    <w:rsid w:val="00147AAA"/>
    <w:rsid w:val="00147ABD"/>
    <w:rsid w:val="00147CC2"/>
    <w:rsid w:val="001508A9"/>
    <w:rsid w:val="00151836"/>
    <w:rsid w:val="00151E23"/>
    <w:rsid w:val="001523DF"/>
    <w:rsid w:val="001524E8"/>
    <w:rsid w:val="001526E0"/>
    <w:rsid w:val="00153219"/>
    <w:rsid w:val="00153222"/>
    <w:rsid w:val="0015344B"/>
    <w:rsid w:val="00153F68"/>
    <w:rsid w:val="001551B5"/>
    <w:rsid w:val="00155FC3"/>
    <w:rsid w:val="0015625D"/>
    <w:rsid w:val="00156836"/>
    <w:rsid w:val="001568DE"/>
    <w:rsid w:val="00156983"/>
    <w:rsid w:val="00156A5A"/>
    <w:rsid w:val="00156CB1"/>
    <w:rsid w:val="00160735"/>
    <w:rsid w:val="001610BB"/>
    <w:rsid w:val="001610C6"/>
    <w:rsid w:val="00161EC9"/>
    <w:rsid w:val="001633D5"/>
    <w:rsid w:val="00163C56"/>
    <w:rsid w:val="00164B4D"/>
    <w:rsid w:val="00165107"/>
    <w:rsid w:val="00165503"/>
    <w:rsid w:val="001659C1"/>
    <w:rsid w:val="00165A9A"/>
    <w:rsid w:val="0016612C"/>
    <w:rsid w:val="00166F24"/>
    <w:rsid w:val="00167491"/>
    <w:rsid w:val="001678D2"/>
    <w:rsid w:val="00167988"/>
    <w:rsid w:val="00167BF1"/>
    <w:rsid w:val="00170420"/>
    <w:rsid w:val="00171BC0"/>
    <w:rsid w:val="00171D1A"/>
    <w:rsid w:val="00173A8E"/>
    <w:rsid w:val="001746A7"/>
    <w:rsid w:val="0017506B"/>
    <w:rsid w:val="00176322"/>
    <w:rsid w:val="00177252"/>
    <w:rsid w:val="00177394"/>
    <w:rsid w:val="00177F45"/>
    <w:rsid w:val="00180700"/>
    <w:rsid w:val="0018091C"/>
    <w:rsid w:val="0018143F"/>
    <w:rsid w:val="00181876"/>
    <w:rsid w:val="00181FA5"/>
    <w:rsid w:val="001841FD"/>
    <w:rsid w:val="00184DFE"/>
    <w:rsid w:val="001865C0"/>
    <w:rsid w:val="001867E5"/>
    <w:rsid w:val="00187880"/>
    <w:rsid w:val="00190126"/>
    <w:rsid w:val="00190619"/>
    <w:rsid w:val="00190688"/>
    <w:rsid w:val="00190AC1"/>
    <w:rsid w:val="00191135"/>
    <w:rsid w:val="0019125E"/>
    <w:rsid w:val="0019128D"/>
    <w:rsid w:val="00192A5A"/>
    <w:rsid w:val="00193062"/>
    <w:rsid w:val="0019341A"/>
    <w:rsid w:val="00193554"/>
    <w:rsid w:val="001936AB"/>
    <w:rsid w:val="00193C1B"/>
    <w:rsid w:val="00193DB7"/>
    <w:rsid w:val="00193E2E"/>
    <w:rsid w:val="001960B8"/>
    <w:rsid w:val="00197157"/>
    <w:rsid w:val="00197A25"/>
    <w:rsid w:val="00197C30"/>
    <w:rsid w:val="00197DF9"/>
    <w:rsid w:val="00197E3D"/>
    <w:rsid w:val="00197F80"/>
    <w:rsid w:val="001A0A6C"/>
    <w:rsid w:val="001A0C16"/>
    <w:rsid w:val="001A1987"/>
    <w:rsid w:val="001A21CB"/>
    <w:rsid w:val="001A2564"/>
    <w:rsid w:val="001A267B"/>
    <w:rsid w:val="001A45E5"/>
    <w:rsid w:val="001A5268"/>
    <w:rsid w:val="001A6173"/>
    <w:rsid w:val="001A6609"/>
    <w:rsid w:val="001A6CBA"/>
    <w:rsid w:val="001A6E86"/>
    <w:rsid w:val="001A74EE"/>
    <w:rsid w:val="001B086B"/>
    <w:rsid w:val="001B0D97"/>
    <w:rsid w:val="001B1348"/>
    <w:rsid w:val="001B1928"/>
    <w:rsid w:val="001B26F2"/>
    <w:rsid w:val="001B2CA7"/>
    <w:rsid w:val="001B397F"/>
    <w:rsid w:val="001B43D5"/>
    <w:rsid w:val="001B4A95"/>
    <w:rsid w:val="001B50F3"/>
    <w:rsid w:val="001B54CA"/>
    <w:rsid w:val="001B5587"/>
    <w:rsid w:val="001B591B"/>
    <w:rsid w:val="001B5A5D"/>
    <w:rsid w:val="001B613B"/>
    <w:rsid w:val="001B64EF"/>
    <w:rsid w:val="001B6767"/>
    <w:rsid w:val="001B7499"/>
    <w:rsid w:val="001C0030"/>
    <w:rsid w:val="001C00BB"/>
    <w:rsid w:val="001C0485"/>
    <w:rsid w:val="001C04C3"/>
    <w:rsid w:val="001C0CB7"/>
    <w:rsid w:val="001C0FDD"/>
    <w:rsid w:val="001C1CE5"/>
    <w:rsid w:val="001C2152"/>
    <w:rsid w:val="001C386C"/>
    <w:rsid w:val="001C3D2A"/>
    <w:rsid w:val="001C3E4A"/>
    <w:rsid w:val="001C3F4C"/>
    <w:rsid w:val="001C5195"/>
    <w:rsid w:val="001C54B1"/>
    <w:rsid w:val="001C5AC5"/>
    <w:rsid w:val="001C5CE1"/>
    <w:rsid w:val="001C5DB7"/>
    <w:rsid w:val="001C5DD4"/>
    <w:rsid w:val="001C61FC"/>
    <w:rsid w:val="001C68B5"/>
    <w:rsid w:val="001C68DA"/>
    <w:rsid w:val="001C715F"/>
    <w:rsid w:val="001C7DDC"/>
    <w:rsid w:val="001D19D3"/>
    <w:rsid w:val="001D1A22"/>
    <w:rsid w:val="001D2136"/>
    <w:rsid w:val="001D2167"/>
    <w:rsid w:val="001D3EBE"/>
    <w:rsid w:val="001D40C5"/>
    <w:rsid w:val="001D46FD"/>
    <w:rsid w:val="001D4B40"/>
    <w:rsid w:val="001D51BA"/>
    <w:rsid w:val="001D5596"/>
    <w:rsid w:val="001D5ACA"/>
    <w:rsid w:val="001D5D09"/>
    <w:rsid w:val="001D5D8D"/>
    <w:rsid w:val="001D6342"/>
    <w:rsid w:val="001D6566"/>
    <w:rsid w:val="001D6D53"/>
    <w:rsid w:val="001D7526"/>
    <w:rsid w:val="001E0E05"/>
    <w:rsid w:val="001E16D9"/>
    <w:rsid w:val="001E1830"/>
    <w:rsid w:val="001E2E39"/>
    <w:rsid w:val="001E32A8"/>
    <w:rsid w:val="001E3544"/>
    <w:rsid w:val="001E3671"/>
    <w:rsid w:val="001E383F"/>
    <w:rsid w:val="001E3F53"/>
    <w:rsid w:val="001E51FC"/>
    <w:rsid w:val="001E5855"/>
    <w:rsid w:val="001E58E2"/>
    <w:rsid w:val="001E5EDD"/>
    <w:rsid w:val="001E69E1"/>
    <w:rsid w:val="001E6CB5"/>
    <w:rsid w:val="001E6CC0"/>
    <w:rsid w:val="001E7AED"/>
    <w:rsid w:val="001E7ED1"/>
    <w:rsid w:val="001E7FBC"/>
    <w:rsid w:val="001F19CE"/>
    <w:rsid w:val="001F1E4C"/>
    <w:rsid w:val="001F24E8"/>
    <w:rsid w:val="001F2B0E"/>
    <w:rsid w:val="001F2FE3"/>
    <w:rsid w:val="001F3916"/>
    <w:rsid w:val="001F3A99"/>
    <w:rsid w:val="001F3D91"/>
    <w:rsid w:val="001F4666"/>
    <w:rsid w:val="001F4856"/>
    <w:rsid w:val="001F4F25"/>
    <w:rsid w:val="001F54C5"/>
    <w:rsid w:val="001F5CBB"/>
    <w:rsid w:val="001F662C"/>
    <w:rsid w:val="001F6748"/>
    <w:rsid w:val="001F6975"/>
    <w:rsid w:val="001F6B30"/>
    <w:rsid w:val="001F7074"/>
    <w:rsid w:val="001F70D1"/>
    <w:rsid w:val="001F710D"/>
    <w:rsid w:val="001F77D4"/>
    <w:rsid w:val="00200490"/>
    <w:rsid w:val="00200CB5"/>
    <w:rsid w:val="002016D0"/>
    <w:rsid w:val="00201755"/>
    <w:rsid w:val="00201844"/>
    <w:rsid w:val="002019A1"/>
    <w:rsid w:val="00201F3A"/>
    <w:rsid w:val="00203215"/>
    <w:rsid w:val="00203F96"/>
    <w:rsid w:val="00204480"/>
    <w:rsid w:val="0020485E"/>
    <w:rsid w:val="00204B2C"/>
    <w:rsid w:val="00204D0F"/>
    <w:rsid w:val="00204FC8"/>
    <w:rsid w:val="002051E2"/>
    <w:rsid w:val="00205D3F"/>
    <w:rsid w:val="002066C8"/>
    <w:rsid w:val="002066F6"/>
    <w:rsid w:val="002069B2"/>
    <w:rsid w:val="00206C1E"/>
    <w:rsid w:val="00207FA3"/>
    <w:rsid w:val="002102FA"/>
    <w:rsid w:val="00211E27"/>
    <w:rsid w:val="00212FAE"/>
    <w:rsid w:val="00213735"/>
    <w:rsid w:val="00213C92"/>
    <w:rsid w:val="00214DA8"/>
    <w:rsid w:val="00214FB3"/>
    <w:rsid w:val="00215423"/>
    <w:rsid w:val="002158FA"/>
    <w:rsid w:val="00215E54"/>
    <w:rsid w:val="002173FA"/>
    <w:rsid w:val="00220058"/>
    <w:rsid w:val="00220600"/>
    <w:rsid w:val="0022127E"/>
    <w:rsid w:val="002224DB"/>
    <w:rsid w:val="00222582"/>
    <w:rsid w:val="002230B4"/>
    <w:rsid w:val="00223FCB"/>
    <w:rsid w:val="00224E27"/>
    <w:rsid w:val="0022503E"/>
    <w:rsid w:val="002252C3"/>
    <w:rsid w:val="002254D5"/>
    <w:rsid w:val="00225C54"/>
    <w:rsid w:val="00226633"/>
    <w:rsid w:val="00227D58"/>
    <w:rsid w:val="00227E65"/>
    <w:rsid w:val="002301C0"/>
    <w:rsid w:val="00230765"/>
    <w:rsid w:val="0023078B"/>
    <w:rsid w:val="00230EEE"/>
    <w:rsid w:val="0023102D"/>
    <w:rsid w:val="002311B8"/>
    <w:rsid w:val="002319E4"/>
    <w:rsid w:val="00231A1F"/>
    <w:rsid w:val="002336BD"/>
    <w:rsid w:val="00233865"/>
    <w:rsid w:val="00234174"/>
    <w:rsid w:val="00234E4C"/>
    <w:rsid w:val="00235632"/>
    <w:rsid w:val="00235872"/>
    <w:rsid w:val="0023736B"/>
    <w:rsid w:val="00237758"/>
    <w:rsid w:val="00237D79"/>
    <w:rsid w:val="00237D8B"/>
    <w:rsid w:val="002406CE"/>
    <w:rsid w:val="00241559"/>
    <w:rsid w:val="00241ED9"/>
    <w:rsid w:val="00242451"/>
    <w:rsid w:val="002424DD"/>
    <w:rsid w:val="002435B3"/>
    <w:rsid w:val="00243934"/>
    <w:rsid w:val="00243C4F"/>
    <w:rsid w:val="002455C2"/>
    <w:rsid w:val="002457A1"/>
    <w:rsid w:val="002458EB"/>
    <w:rsid w:val="002468DB"/>
    <w:rsid w:val="00246B36"/>
    <w:rsid w:val="002473DB"/>
    <w:rsid w:val="002476CF"/>
    <w:rsid w:val="00247C62"/>
    <w:rsid w:val="002500C8"/>
    <w:rsid w:val="00250D6E"/>
    <w:rsid w:val="002512D1"/>
    <w:rsid w:val="00251675"/>
    <w:rsid w:val="00254EE3"/>
    <w:rsid w:val="002553C0"/>
    <w:rsid w:val="00255CED"/>
    <w:rsid w:val="0025620D"/>
    <w:rsid w:val="0025626A"/>
    <w:rsid w:val="00257490"/>
    <w:rsid w:val="00257543"/>
    <w:rsid w:val="00260004"/>
    <w:rsid w:val="0026074E"/>
    <w:rsid w:val="0026161A"/>
    <w:rsid w:val="002617E7"/>
    <w:rsid w:val="00262092"/>
    <w:rsid w:val="00262677"/>
    <w:rsid w:val="00262FA8"/>
    <w:rsid w:val="00264228"/>
    <w:rsid w:val="00264334"/>
    <w:rsid w:val="0026473E"/>
    <w:rsid w:val="00264BFB"/>
    <w:rsid w:val="00265E91"/>
    <w:rsid w:val="00266214"/>
    <w:rsid w:val="00266759"/>
    <w:rsid w:val="00267C83"/>
    <w:rsid w:val="00270427"/>
    <w:rsid w:val="00270BC9"/>
    <w:rsid w:val="0027144F"/>
    <w:rsid w:val="00271F3A"/>
    <w:rsid w:val="00273278"/>
    <w:rsid w:val="002737F4"/>
    <w:rsid w:val="00273DEE"/>
    <w:rsid w:val="00274A2F"/>
    <w:rsid w:val="00276AFA"/>
    <w:rsid w:val="002805F5"/>
    <w:rsid w:val="00280751"/>
    <w:rsid w:val="00280DAC"/>
    <w:rsid w:val="00280E89"/>
    <w:rsid w:val="00280F5E"/>
    <w:rsid w:val="00281849"/>
    <w:rsid w:val="00281AA5"/>
    <w:rsid w:val="00281DF8"/>
    <w:rsid w:val="00282103"/>
    <w:rsid w:val="00282628"/>
    <w:rsid w:val="0028280A"/>
    <w:rsid w:val="00283D29"/>
    <w:rsid w:val="00283D85"/>
    <w:rsid w:val="00283F1A"/>
    <w:rsid w:val="00284055"/>
    <w:rsid w:val="00285BE8"/>
    <w:rsid w:val="002863E2"/>
    <w:rsid w:val="00286A65"/>
    <w:rsid w:val="00286ACD"/>
    <w:rsid w:val="002873FF"/>
    <w:rsid w:val="00287759"/>
    <w:rsid w:val="00287838"/>
    <w:rsid w:val="00287FD0"/>
    <w:rsid w:val="002907B5"/>
    <w:rsid w:val="00290A8E"/>
    <w:rsid w:val="00290B2E"/>
    <w:rsid w:val="00290C73"/>
    <w:rsid w:val="002912CE"/>
    <w:rsid w:val="00291779"/>
    <w:rsid w:val="0029232F"/>
    <w:rsid w:val="002929AC"/>
    <w:rsid w:val="00292A96"/>
    <w:rsid w:val="00292D6C"/>
    <w:rsid w:val="00292EB7"/>
    <w:rsid w:val="0029371A"/>
    <w:rsid w:val="00293747"/>
    <w:rsid w:val="0029386F"/>
    <w:rsid w:val="0029451C"/>
    <w:rsid w:val="0029546B"/>
    <w:rsid w:val="00296227"/>
    <w:rsid w:val="00296F44"/>
    <w:rsid w:val="002974FC"/>
    <w:rsid w:val="0029777D"/>
    <w:rsid w:val="002A055E"/>
    <w:rsid w:val="002A07C8"/>
    <w:rsid w:val="002A0AAA"/>
    <w:rsid w:val="002A1452"/>
    <w:rsid w:val="002A1532"/>
    <w:rsid w:val="002A1D4E"/>
    <w:rsid w:val="002A2869"/>
    <w:rsid w:val="002A3544"/>
    <w:rsid w:val="002A3775"/>
    <w:rsid w:val="002A4888"/>
    <w:rsid w:val="002A5789"/>
    <w:rsid w:val="002A6345"/>
    <w:rsid w:val="002A6BC0"/>
    <w:rsid w:val="002A7A06"/>
    <w:rsid w:val="002B1775"/>
    <w:rsid w:val="002B1A30"/>
    <w:rsid w:val="002B22F6"/>
    <w:rsid w:val="002B24D6"/>
    <w:rsid w:val="002B26DC"/>
    <w:rsid w:val="002B3123"/>
    <w:rsid w:val="002B3A45"/>
    <w:rsid w:val="002B3F51"/>
    <w:rsid w:val="002B3FB3"/>
    <w:rsid w:val="002B4B26"/>
    <w:rsid w:val="002B525E"/>
    <w:rsid w:val="002B556D"/>
    <w:rsid w:val="002B5A3A"/>
    <w:rsid w:val="002B5D65"/>
    <w:rsid w:val="002B71F5"/>
    <w:rsid w:val="002B7342"/>
    <w:rsid w:val="002B751E"/>
    <w:rsid w:val="002B7693"/>
    <w:rsid w:val="002C07F2"/>
    <w:rsid w:val="002C1BE3"/>
    <w:rsid w:val="002C1F8A"/>
    <w:rsid w:val="002C41E6"/>
    <w:rsid w:val="002C42D2"/>
    <w:rsid w:val="002C4360"/>
    <w:rsid w:val="002C5116"/>
    <w:rsid w:val="002C5B92"/>
    <w:rsid w:val="002C75AC"/>
    <w:rsid w:val="002C77B4"/>
    <w:rsid w:val="002C77F5"/>
    <w:rsid w:val="002D071A"/>
    <w:rsid w:val="002D08B3"/>
    <w:rsid w:val="002D0A92"/>
    <w:rsid w:val="002D0AE1"/>
    <w:rsid w:val="002D0C43"/>
    <w:rsid w:val="002D1352"/>
    <w:rsid w:val="002D2363"/>
    <w:rsid w:val="002D33B7"/>
    <w:rsid w:val="002D343A"/>
    <w:rsid w:val="002D34B2"/>
    <w:rsid w:val="002D3A31"/>
    <w:rsid w:val="002D3C89"/>
    <w:rsid w:val="002D3F33"/>
    <w:rsid w:val="002D433A"/>
    <w:rsid w:val="002D4ED1"/>
    <w:rsid w:val="002D54F3"/>
    <w:rsid w:val="002D5ED2"/>
    <w:rsid w:val="002D75F5"/>
    <w:rsid w:val="002D7637"/>
    <w:rsid w:val="002E0827"/>
    <w:rsid w:val="002E0BB1"/>
    <w:rsid w:val="002E0F07"/>
    <w:rsid w:val="002E1097"/>
    <w:rsid w:val="002E1241"/>
    <w:rsid w:val="002E17F2"/>
    <w:rsid w:val="002E2130"/>
    <w:rsid w:val="002E2AE9"/>
    <w:rsid w:val="002E30DB"/>
    <w:rsid w:val="002E3619"/>
    <w:rsid w:val="002E49F8"/>
    <w:rsid w:val="002E4F20"/>
    <w:rsid w:val="002E61E1"/>
    <w:rsid w:val="002E68E1"/>
    <w:rsid w:val="002E7CAE"/>
    <w:rsid w:val="002F0F1E"/>
    <w:rsid w:val="002F120B"/>
    <w:rsid w:val="002F22A3"/>
    <w:rsid w:val="002F2771"/>
    <w:rsid w:val="002F2B35"/>
    <w:rsid w:val="002F2BD8"/>
    <w:rsid w:val="002F2CEF"/>
    <w:rsid w:val="002F2D6C"/>
    <w:rsid w:val="002F31D4"/>
    <w:rsid w:val="002F37A9"/>
    <w:rsid w:val="002F3F72"/>
    <w:rsid w:val="002F413F"/>
    <w:rsid w:val="002F4424"/>
    <w:rsid w:val="002F5F25"/>
    <w:rsid w:val="002F64A2"/>
    <w:rsid w:val="00300379"/>
    <w:rsid w:val="0030139A"/>
    <w:rsid w:val="00301CE6"/>
    <w:rsid w:val="00301D7A"/>
    <w:rsid w:val="00301EE6"/>
    <w:rsid w:val="003024B8"/>
    <w:rsid w:val="0030256B"/>
    <w:rsid w:val="00302704"/>
    <w:rsid w:val="00302ACA"/>
    <w:rsid w:val="00304150"/>
    <w:rsid w:val="003045A6"/>
    <w:rsid w:val="00304BC5"/>
    <w:rsid w:val="00304D61"/>
    <w:rsid w:val="0030501F"/>
    <w:rsid w:val="003076B9"/>
    <w:rsid w:val="003079D3"/>
    <w:rsid w:val="00307BA1"/>
    <w:rsid w:val="00307DC1"/>
    <w:rsid w:val="003115D5"/>
    <w:rsid w:val="00311702"/>
    <w:rsid w:val="00311DE3"/>
    <w:rsid w:val="00311E82"/>
    <w:rsid w:val="003127A5"/>
    <w:rsid w:val="00313FD6"/>
    <w:rsid w:val="003143BD"/>
    <w:rsid w:val="0031452F"/>
    <w:rsid w:val="00315BAB"/>
    <w:rsid w:val="00316F03"/>
    <w:rsid w:val="00320049"/>
    <w:rsid w:val="003203ED"/>
    <w:rsid w:val="00320FC1"/>
    <w:rsid w:val="0032198A"/>
    <w:rsid w:val="003221A3"/>
    <w:rsid w:val="00322369"/>
    <w:rsid w:val="0032268E"/>
    <w:rsid w:val="00322ADF"/>
    <w:rsid w:val="00322C9F"/>
    <w:rsid w:val="00323470"/>
    <w:rsid w:val="00323C9C"/>
    <w:rsid w:val="00323CD3"/>
    <w:rsid w:val="003240C3"/>
    <w:rsid w:val="00324551"/>
    <w:rsid w:val="00324D23"/>
    <w:rsid w:val="00325239"/>
    <w:rsid w:val="00326E84"/>
    <w:rsid w:val="0032788A"/>
    <w:rsid w:val="00330170"/>
    <w:rsid w:val="00330319"/>
    <w:rsid w:val="00330B47"/>
    <w:rsid w:val="00331751"/>
    <w:rsid w:val="00334579"/>
    <w:rsid w:val="00334608"/>
    <w:rsid w:val="0033477B"/>
    <w:rsid w:val="003347A1"/>
    <w:rsid w:val="00335846"/>
    <w:rsid w:val="0033584B"/>
    <w:rsid w:val="00335858"/>
    <w:rsid w:val="00335C77"/>
    <w:rsid w:val="00335F1D"/>
    <w:rsid w:val="00336BDA"/>
    <w:rsid w:val="00336CA8"/>
    <w:rsid w:val="0033751B"/>
    <w:rsid w:val="00337CEF"/>
    <w:rsid w:val="00337F1A"/>
    <w:rsid w:val="003404FC"/>
    <w:rsid w:val="003405B1"/>
    <w:rsid w:val="00341661"/>
    <w:rsid w:val="00342BD7"/>
    <w:rsid w:val="00343028"/>
    <w:rsid w:val="003453F4"/>
    <w:rsid w:val="00345437"/>
    <w:rsid w:val="003456C5"/>
    <w:rsid w:val="003457F3"/>
    <w:rsid w:val="00345AE9"/>
    <w:rsid w:val="00345C74"/>
    <w:rsid w:val="00346DB5"/>
    <w:rsid w:val="00347647"/>
    <w:rsid w:val="003477B1"/>
    <w:rsid w:val="00350D0F"/>
    <w:rsid w:val="0035295C"/>
    <w:rsid w:val="00352F61"/>
    <w:rsid w:val="00354836"/>
    <w:rsid w:val="00354977"/>
    <w:rsid w:val="00355F16"/>
    <w:rsid w:val="0035647A"/>
    <w:rsid w:val="003569D0"/>
    <w:rsid w:val="0035709B"/>
    <w:rsid w:val="00357380"/>
    <w:rsid w:val="003575D7"/>
    <w:rsid w:val="003602D9"/>
    <w:rsid w:val="003604CE"/>
    <w:rsid w:val="00362780"/>
    <w:rsid w:val="0036290E"/>
    <w:rsid w:val="00362B6C"/>
    <w:rsid w:val="00365397"/>
    <w:rsid w:val="00366194"/>
    <w:rsid w:val="00366DAE"/>
    <w:rsid w:val="00366E9E"/>
    <w:rsid w:val="003706A3"/>
    <w:rsid w:val="00370E47"/>
    <w:rsid w:val="00370F86"/>
    <w:rsid w:val="00372953"/>
    <w:rsid w:val="003742AC"/>
    <w:rsid w:val="00374E7D"/>
    <w:rsid w:val="0037633E"/>
    <w:rsid w:val="00376617"/>
    <w:rsid w:val="003768B8"/>
    <w:rsid w:val="0037727E"/>
    <w:rsid w:val="00377CE1"/>
    <w:rsid w:val="00377EAC"/>
    <w:rsid w:val="00380E1A"/>
    <w:rsid w:val="003813FE"/>
    <w:rsid w:val="00381ED6"/>
    <w:rsid w:val="003821EF"/>
    <w:rsid w:val="003826B6"/>
    <w:rsid w:val="003827A6"/>
    <w:rsid w:val="0038331F"/>
    <w:rsid w:val="003839EC"/>
    <w:rsid w:val="00383D35"/>
    <w:rsid w:val="00383FDD"/>
    <w:rsid w:val="00384DAF"/>
    <w:rsid w:val="00385BF0"/>
    <w:rsid w:val="0038607A"/>
    <w:rsid w:val="003907FB"/>
    <w:rsid w:val="00391801"/>
    <w:rsid w:val="003919AE"/>
    <w:rsid w:val="003939FF"/>
    <w:rsid w:val="00393D29"/>
    <w:rsid w:val="003946EF"/>
    <w:rsid w:val="00395772"/>
    <w:rsid w:val="0039623E"/>
    <w:rsid w:val="00396565"/>
    <w:rsid w:val="00396FE0"/>
    <w:rsid w:val="003974DD"/>
    <w:rsid w:val="00397BD0"/>
    <w:rsid w:val="003A0046"/>
    <w:rsid w:val="003A0185"/>
    <w:rsid w:val="003A08CC"/>
    <w:rsid w:val="003A1484"/>
    <w:rsid w:val="003A1938"/>
    <w:rsid w:val="003A2054"/>
    <w:rsid w:val="003A2223"/>
    <w:rsid w:val="003A2A0F"/>
    <w:rsid w:val="003A388A"/>
    <w:rsid w:val="003A45A1"/>
    <w:rsid w:val="003A55B6"/>
    <w:rsid w:val="003A569D"/>
    <w:rsid w:val="003A5B0A"/>
    <w:rsid w:val="003A5C94"/>
    <w:rsid w:val="003A602E"/>
    <w:rsid w:val="003A6314"/>
    <w:rsid w:val="003A646C"/>
    <w:rsid w:val="003A6BAC"/>
    <w:rsid w:val="003A77A3"/>
    <w:rsid w:val="003A7801"/>
    <w:rsid w:val="003A7A08"/>
    <w:rsid w:val="003A7EF3"/>
    <w:rsid w:val="003B0348"/>
    <w:rsid w:val="003B0A16"/>
    <w:rsid w:val="003B13F4"/>
    <w:rsid w:val="003B159C"/>
    <w:rsid w:val="003B25EF"/>
    <w:rsid w:val="003B27C2"/>
    <w:rsid w:val="003B369F"/>
    <w:rsid w:val="003B36A3"/>
    <w:rsid w:val="003B4576"/>
    <w:rsid w:val="003B48BC"/>
    <w:rsid w:val="003B49C7"/>
    <w:rsid w:val="003B57D8"/>
    <w:rsid w:val="003B61C8"/>
    <w:rsid w:val="003B6547"/>
    <w:rsid w:val="003B7099"/>
    <w:rsid w:val="003B7FE5"/>
    <w:rsid w:val="003C0634"/>
    <w:rsid w:val="003C11C8"/>
    <w:rsid w:val="003C11E3"/>
    <w:rsid w:val="003C1B5D"/>
    <w:rsid w:val="003C23DC"/>
    <w:rsid w:val="003C2702"/>
    <w:rsid w:val="003C2EA8"/>
    <w:rsid w:val="003C38BB"/>
    <w:rsid w:val="003C411E"/>
    <w:rsid w:val="003C4562"/>
    <w:rsid w:val="003C5674"/>
    <w:rsid w:val="003C5F3B"/>
    <w:rsid w:val="003C710A"/>
    <w:rsid w:val="003C7806"/>
    <w:rsid w:val="003D045B"/>
    <w:rsid w:val="003D06D6"/>
    <w:rsid w:val="003D109F"/>
    <w:rsid w:val="003D14E5"/>
    <w:rsid w:val="003D16C8"/>
    <w:rsid w:val="003D1909"/>
    <w:rsid w:val="003D1C57"/>
    <w:rsid w:val="003D246A"/>
    <w:rsid w:val="003D2478"/>
    <w:rsid w:val="003D3A7D"/>
    <w:rsid w:val="003D3C45"/>
    <w:rsid w:val="003D3FB1"/>
    <w:rsid w:val="003D4C49"/>
    <w:rsid w:val="003D5313"/>
    <w:rsid w:val="003D5B1F"/>
    <w:rsid w:val="003D674C"/>
    <w:rsid w:val="003D73C0"/>
    <w:rsid w:val="003D75A1"/>
    <w:rsid w:val="003E040E"/>
    <w:rsid w:val="003E0DA5"/>
    <w:rsid w:val="003E15FA"/>
    <w:rsid w:val="003E266E"/>
    <w:rsid w:val="003E2FC6"/>
    <w:rsid w:val="003E3388"/>
    <w:rsid w:val="003E34CB"/>
    <w:rsid w:val="003E3CCB"/>
    <w:rsid w:val="003E4C06"/>
    <w:rsid w:val="003E4CA4"/>
    <w:rsid w:val="003E55E4"/>
    <w:rsid w:val="003E5762"/>
    <w:rsid w:val="003E5B68"/>
    <w:rsid w:val="003E6389"/>
    <w:rsid w:val="003E74E3"/>
    <w:rsid w:val="003E7840"/>
    <w:rsid w:val="003E789F"/>
    <w:rsid w:val="003F05C7"/>
    <w:rsid w:val="003F252C"/>
    <w:rsid w:val="003F271A"/>
    <w:rsid w:val="003F2AE2"/>
    <w:rsid w:val="003F2CD4"/>
    <w:rsid w:val="003F41DD"/>
    <w:rsid w:val="003F4E0B"/>
    <w:rsid w:val="003F6364"/>
    <w:rsid w:val="003F6BBE"/>
    <w:rsid w:val="003F6F3A"/>
    <w:rsid w:val="003F6F76"/>
    <w:rsid w:val="004000E8"/>
    <w:rsid w:val="0040020E"/>
    <w:rsid w:val="004007D9"/>
    <w:rsid w:val="00400978"/>
    <w:rsid w:val="004010AC"/>
    <w:rsid w:val="00401CD7"/>
    <w:rsid w:val="004023CC"/>
    <w:rsid w:val="00402E2B"/>
    <w:rsid w:val="00403479"/>
    <w:rsid w:val="00404263"/>
    <w:rsid w:val="00404767"/>
    <w:rsid w:val="00404ECD"/>
    <w:rsid w:val="0040512B"/>
    <w:rsid w:val="00405200"/>
    <w:rsid w:val="00405CA5"/>
    <w:rsid w:val="00405DB7"/>
    <w:rsid w:val="00405E41"/>
    <w:rsid w:val="0040650A"/>
    <w:rsid w:val="00406BE5"/>
    <w:rsid w:val="00407CD3"/>
    <w:rsid w:val="00410134"/>
    <w:rsid w:val="0041034B"/>
    <w:rsid w:val="004104CE"/>
    <w:rsid w:val="00410B72"/>
    <w:rsid w:val="00410F18"/>
    <w:rsid w:val="0041153C"/>
    <w:rsid w:val="004117A3"/>
    <w:rsid w:val="00412533"/>
    <w:rsid w:val="0041263E"/>
    <w:rsid w:val="00413536"/>
    <w:rsid w:val="00413AAC"/>
    <w:rsid w:val="00413D81"/>
    <w:rsid w:val="0041406D"/>
    <w:rsid w:val="00414275"/>
    <w:rsid w:val="0041605D"/>
    <w:rsid w:val="00416106"/>
    <w:rsid w:val="00420156"/>
    <w:rsid w:val="00420790"/>
    <w:rsid w:val="00421105"/>
    <w:rsid w:val="004218E5"/>
    <w:rsid w:val="004227EB"/>
    <w:rsid w:val="004236A6"/>
    <w:rsid w:val="0042399C"/>
    <w:rsid w:val="004242F4"/>
    <w:rsid w:val="00424658"/>
    <w:rsid w:val="00424E6C"/>
    <w:rsid w:val="00425250"/>
    <w:rsid w:val="004256E9"/>
    <w:rsid w:val="0042589E"/>
    <w:rsid w:val="004269AD"/>
    <w:rsid w:val="00427248"/>
    <w:rsid w:val="00427597"/>
    <w:rsid w:val="004303D2"/>
    <w:rsid w:val="004308D6"/>
    <w:rsid w:val="00430EAC"/>
    <w:rsid w:val="0043101B"/>
    <w:rsid w:val="00431073"/>
    <w:rsid w:val="0043162F"/>
    <w:rsid w:val="00431DE8"/>
    <w:rsid w:val="00431F5A"/>
    <w:rsid w:val="004329F2"/>
    <w:rsid w:val="00432DF3"/>
    <w:rsid w:val="00432FB3"/>
    <w:rsid w:val="00433D13"/>
    <w:rsid w:val="00434741"/>
    <w:rsid w:val="004349C8"/>
    <w:rsid w:val="00434A68"/>
    <w:rsid w:val="00435E10"/>
    <w:rsid w:val="00435EED"/>
    <w:rsid w:val="0043615E"/>
    <w:rsid w:val="004368CD"/>
    <w:rsid w:val="00436D1E"/>
    <w:rsid w:val="004371BF"/>
    <w:rsid w:val="00437447"/>
    <w:rsid w:val="00440271"/>
    <w:rsid w:val="0044132B"/>
    <w:rsid w:val="00441503"/>
    <w:rsid w:val="00441A92"/>
    <w:rsid w:val="00441AB9"/>
    <w:rsid w:val="004420E4"/>
    <w:rsid w:val="00442432"/>
    <w:rsid w:val="0044265B"/>
    <w:rsid w:val="004427A9"/>
    <w:rsid w:val="00443346"/>
    <w:rsid w:val="00444898"/>
    <w:rsid w:val="00444AE1"/>
    <w:rsid w:val="00444F56"/>
    <w:rsid w:val="00445474"/>
    <w:rsid w:val="0044561D"/>
    <w:rsid w:val="00445C8C"/>
    <w:rsid w:val="00446488"/>
    <w:rsid w:val="00446594"/>
    <w:rsid w:val="00447FFA"/>
    <w:rsid w:val="00450268"/>
    <w:rsid w:val="004502E3"/>
    <w:rsid w:val="00450915"/>
    <w:rsid w:val="00450FCB"/>
    <w:rsid w:val="00451443"/>
    <w:rsid w:val="004517AA"/>
    <w:rsid w:val="00451DDF"/>
    <w:rsid w:val="004526C2"/>
    <w:rsid w:val="00452C0D"/>
    <w:rsid w:val="00452CAC"/>
    <w:rsid w:val="0045313A"/>
    <w:rsid w:val="00453719"/>
    <w:rsid w:val="004551D9"/>
    <w:rsid w:val="004553BF"/>
    <w:rsid w:val="0045540E"/>
    <w:rsid w:val="0045607C"/>
    <w:rsid w:val="00456B7B"/>
    <w:rsid w:val="00457222"/>
    <w:rsid w:val="004572BF"/>
    <w:rsid w:val="00457467"/>
    <w:rsid w:val="00457565"/>
    <w:rsid w:val="00457B71"/>
    <w:rsid w:val="004603BC"/>
    <w:rsid w:val="00460749"/>
    <w:rsid w:val="00460BFF"/>
    <w:rsid w:val="00461231"/>
    <w:rsid w:val="00461969"/>
    <w:rsid w:val="00461CAC"/>
    <w:rsid w:val="004635AC"/>
    <w:rsid w:val="004635B9"/>
    <w:rsid w:val="004649A7"/>
    <w:rsid w:val="00465199"/>
    <w:rsid w:val="00466131"/>
    <w:rsid w:val="004669E2"/>
    <w:rsid w:val="004672AF"/>
    <w:rsid w:val="00470BEC"/>
    <w:rsid w:val="00470C31"/>
    <w:rsid w:val="00471083"/>
    <w:rsid w:val="004717F1"/>
    <w:rsid w:val="00471A17"/>
    <w:rsid w:val="00472093"/>
    <w:rsid w:val="00472A0C"/>
    <w:rsid w:val="00472D69"/>
    <w:rsid w:val="004734D0"/>
    <w:rsid w:val="0047468F"/>
    <w:rsid w:val="0047556B"/>
    <w:rsid w:val="004759B1"/>
    <w:rsid w:val="00475EE5"/>
    <w:rsid w:val="004761E3"/>
    <w:rsid w:val="004764F6"/>
    <w:rsid w:val="00476C4F"/>
    <w:rsid w:val="004771E1"/>
    <w:rsid w:val="00477768"/>
    <w:rsid w:val="00480228"/>
    <w:rsid w:val="00480A62"/>
    <w:rsid w:val="00480B74"/>
    <w:rsid w:val="00481074"/>
    <w:rsid w:val="004812B7"/>
    <w:rsid w:val="0048147E"/>
    <w:rsid w:val="00481729"/>
    <w:rsid w:val="00481F3B"/>
    <w:rsid w:val="004822AC"/>
    <w:rsid w:val="004835DE"/>
    <w:rsid w:val="004835F7"/>
    <w:rsid w:val="00483C1A"/>
    <w:rsid w:val="004849B5"/>
    <w:rsid w:val="00484AF0"/>
    <w:rsid w:val="00486E0D"/>
    <w:rsid w:val="00487C0B"/>
    <w:rsid w:val="00487E33"/>
    <w:rsid w:val="0049023C"/>
    <w:rsid w:val="00490646"/>
    <w:rsid w:val="00490D4A"/>
    <w:rsid w:val="00491A1C"/>
    <w:rsid w:val="00491E86"/>
    <w:rsid w:val="0049230D"/>
    <w:rsid w:val="00492669"/>
    <w:rsid w:val="00492BC5"/>
    <w:rsid w:val="00493CAB"/>
    <w:rsid w:val="00494C61"/>
    <w:rsid w:val="00494CF4"/>
    <w:rsid w:val="00495509"/>
    <w:rsid w:val="00495FEE"/>
    <w:rsid w:val="004964F1"/>
    <w:rsid w:val="00496E25"/>
    <w:rsid w:val="004A0C28"/>
    <w:rsid w:val="004A0F5A"/>
    <w:rsid w:val="004A16BC"/>
    <w:rsid w:val="004A1E48"/>
    <w:rsid w:val="004A28E3"/>
    <w:rsid w:val="004A2B94"/>
    <w:rsid w:val="004A31F7"/>
    <w:rsid w:val="004A3438"/>
    <w:rsid w:val="004A37A2"/>
    <w:rsid w:val="004A3C96"/>
    <w:rsid w:val="004A5180"/>
    <w:rsid w:val="004A528F"/>
    <w:rsid w:val="004A52B1"/>
    <w:rsid w:val="004A59CD"/>
    <w:rsid w:val="004A5B27"/>
    <w:rsid w:val="004A5F4A"/>
    <w:rsid w:val="004A672B"/>
    <w:rsid w:val="004A6B31"/>
    <w:rsid w:val="004A7403"/>
    <w:rsid w:val="004A7623"/>
    <w:rsid w:val="004A7BEB"/>
    <w:rsid w:val="004B0119"/>
    <w:rsid w:val="004B03C6"/>
    <w:rsid w:val="004B05E4"/>
    <w:rsid w:val="004B07D1"/>
    <w:rsid w:val="004B08E9"/>
    <w:rsid w:val="004B17AA"/>
    <w:rsid w:val="004B1912"/>
    <w:rsid w:val="004B1E83"/>
    <w:rsid w:val="004B23B6"/>
    <w:rsid w:val="004B2F50"/>
    <w:rsid w:val="004B33A8"/>
    <w:rsid w:val="004B3A4C"/>
    <w:rsid w:val="004B4023"/>
    <w:rsid w:val="004B424E"/>
    <w:rsid w:val="004B428F"/>
    <w:rsid w:val="004B49EB"/>
    <w:rsid w:val="004B4B92"/>
    <w:rsid w:val="004B4DEF"/>
    <w:rsid w:val="004B5802"/>
    <w:rsid w:val="004B5D2E"/>
    <w:rsid w:val="004B7461"/>
    <w:rsid w:val="004B765D"/>
    <w:rsid w:val="004B7C0C"/>
    <w:rsid w:val="004B7CB9"/>
    <w:rsid w:val="004B7D5C"/>
    <w:rsid w:val="004C1491"/>
    <w:rsid w:val="004C21AD"/>
    <w:rsid w:val="004C231F"/>
    <w:rsid w:val="004C2791"/>
    <w:rsid w:val="004C35C7"/>
    <w:rsid w:val="004C3898"/>
    <w:rsid w:val="004C413A"/>
    <w:rsid w:val="004C4E0B"/>
    <w:rsid w:val="004C5F83"/>
    <w:rsid w:val="004C72E5"/>
    <w:rsid w:val="004D0A0C"/>
    <w:rsid w:val="004D0C51"/>
    <w:rsid w:val="004D1C55"/>
    <w:rsid w:val="004D1D82"/>
    <w:rsid w:val="004D24B1"/>
    <w:rsid w:val="004D2BA7"/>
    <w:rsid w:val="004D2D19"/>
    <w:rsid w:val="004D34F2"/>
    <w:rsid w:val="004D36B1"/>
    <w:rsid w:val="004D433E"/>
    <w:rsid w:val="004D4B09"/>
    <w:rsid w:val="004D57D0"/>
    <w:rsid w:val="004D57EB"/>
    <w:rsid w:val="004D5AFD"/>
    <w:rsid w:val="004D7178"/>
    <w:rsid w:val="004D7514"/>
    <w:rsid w:val="004D7CD8"/>
    <w:rsid w:val="004D7EBD"/>
    <w:rsid w:val="004E0EF2"/>
    <w:rsid w:val="004E2680"/>
    <w:rsid w:val="004E28F9"/>
    <w:rsid w:val="004E2C67"/>
    <w:rsid w:val="004E2CD8"/>
    <w:rsid w:val="004E462E"/>
    <w:rsid w:val="004E4B8B"/>
    <w:rsid w:val="004E4CD6"/>
    <w:rsid w:val="004E5367"/>
    <w:rsid w:val="004E56DC"/>
    <w:rsid w:val="004E6359"/>
    <w:rsid w:val="004E65B6"/>
    <w:rsid w:val="004E671D"/>
    <w:rsid w:val="004E701A"/>
    <w:rsid w:val="004E76F4"/>
    <w:rsid w:val="004E77F8"/>
    <w:rsid w:val="004F0B4E"/>
    <w:rsid w:val="004F0B6C"/>
    <w:rsid w:val="004F0B7F"/>
    <w:rsid w:val="004F0F2B"/>
    <w:rsid w:val="004F1288"/>
    <w:rsid w:val="004F15C3"/>
    <w:rsid w:val="004F1658"/>
    <w:rsid w:val="004F2078"/>
    <w:rsid w:val="004F4636"/>
    <w:rsid w:val="004F4DA3"/>
    <w:rsid w:val="004F50CF"/>
    <w:rsid w:val="004F5313"/>
    <w:rsid w:val="004F57B7"/>
    <w:rsid w:val="004F6834"/>
    <w:rsid w:val="004F6B31"/>
    <w:rsid w:val="004F6E70"/>
    <w:rsid w:val="004F7151"/>
    <w:rsid w:val="00500BAD"/>
    <w:rsid w:val="00500D3F"/>
    <w:rsid w:val="00501A45"/>
    <w:rsid w:val="005021CD"/>
    <w:rsid w:val="005040ED"/>
    <w:rsid w:val="005041F0"/>
    <w:rsid w:val="005043A8"/>
    <w:rsid w:val="00504C28"/>
    <w:rsid w:val="00505710"/>
    <w:rsid w:val="00506557"/>
    <w:rsid w:val="005066B7"/>
    <w:rsid w:val="0050677A"/>
    <w:rsid w:val="005071E8"/>
    <w:rsid w:val="005074D1"/>
    <w:rsid w:val="00507BF4"/>
    <w:rsid w:val="005108D8"/>
    <w:rsid w:val="005116F9"/>
    <w:rsid w:val="00512510"/>
    <w:rsid w:val="00512849"/>
    <w:rsid w:val="00512C91"/>
    <w:rsid w:val="00512D81"/>
    <w:rsid w:val="0051328C"/>
    <w:rsid w:val="00513318"/>
    <w:rsid w:val="00513930"/>
    <w:rsid w:val="00514436"/>
    <w:rsid w:val="00514DAA"/>
    <w:rsid w:val="005153A7"/>
    <w:rsid w:val="00515955"/>
    <w:rsid w:val="00515CE5"/>
    <w:rsid w:val="00515FCA"/>
    <w:rsid w:val="00516A03"/>
    <w:rsid w:val="00516C91"/>
    <w:rsid w:val="00516F98"/>
    <w:rsid w:val="00520AE6"/>
    <w:rsid w:val="00520F62"/>
    <w:rsid w:val="005219CF"/>
    <w:rsid w:val="00521F00"/>
    <w:rsid w:val="0052202D"/>
    <w:rsid w:val="00523718"/>
    <w:rsid w:val="00523825"/>
    <w:rsid w:val="0052417D"/>
    <w:rsid w:val="00524E1D"/>
    <w:rsid w:val="00525AFB"/>
    <w:rsid w:val="00526611"/>
    <w:rsid w:val="005266A2"/>
    <w:rsid w:val="00526830"/>
    <w:rsid w:val="00527BBF"/>
    <w:rsid w:val="00527F59"/>
    <w:rsid w:val="00527FDF"/>
    <w:rsid w:val="00530986"/>
    <w:rsid w:val="00530FD1"/>
    <w:rsid w:val="0053164F"/>
    <w:rsid w:val="00532875"/>
    <w:rsid w:val="005331E9"/>
    <w:rsid w:val="00533318"/>
    <w:rsid w:val="00534B59"/>
    <w:rsid w:val="00535C8D"/>
    <w:rsid w:val="00536759"/>
    <w:rsid w:val="00537280"/>
    <w:rsid w:val="00537558"/>
    <w:rsid w:val="00537C62"/>
    <w:rsid w:val="00537C7B"/>
    <w:rsid w:val="005414A3"/>
    <w:rsid w:val="005418BB"/>
    <w:rsid w:val="00541A4D"/>
    <w:rsid w:val="00541C4F"/>
    <w:rsid w:val="00542F24"/>
    <w:rsid w:val="00543023"/>
    <w:rsid w:val="0054373F"/>
    <w:rsid w:val="00543CA1"/>
    <w:rsid w:val="00544A3D"/>
    <w:rsid w:val="005455A8"/>
    <w:rsid w:val="00545E63"/>
    <w:rsid w:val="005465F9"/>
    <w:rsid w:val="00546970"/>
    <w:rsid w:val="00546E82"/>
    <w:rsid w:val="00546FB0"/>
    <w:rsid w:val="00550997"/>
    <w:rsid w:val="00550E40"/>
    <w:rsid w:val="0055220B"/>
    <w:rsid w:val="0055243A"/>
    <w:rsid w:val="00552BF3"/>
    <w:rsid w:val="00553EF6"/>
    <w:rsid w:val="00554777"/>
    <w:rsid w:val="00554E19"/>
    <w:rsid w:val="00554E91"/>
    <w:rsid w:val="0056121F"/>
    <w:rsid w:val="0056195C"/>
    <w:rsid w:val="00562557"/>
    <w:rsid w:val="00562F8C"/>
    <w:rsid w:val="005634CC"/>
    <w:rsid w:val="00564FAC"/>
    <w:rsid w:val="0056544B"/>
    <w:rsid w:val="00565E9C"/>
    <w:rsid w:val="00566BF8"/>
    <w:rsid w:val="0057118B"/>
    <w:rsid w:val="00572397"/>
    <w:rsid w:val="00572505"/>
    <w:rsid w:val="00572FD4"/>
    <w:rsid w:val="00573463"/>
    <w:rsid w:val="00573635"/>
    <w:rsid w:val="00573883"/>
    <w:rsid w:val="00573F84"/>
    <w:rsid w:val="00574C46"/>
    <w:rsid w:val="00575B14"/>
    <w:rsid w:val="00577451"/>
    <w:rsid w:val="0057797B"/>
    <w:rsid w:val="005808C9"/>
    <w:rsid w:val="00580B90"/>
    <w:rsid w:val="00581369"/>
    <w:rsid w:val="00581B13"/>
    <w:rsid w:val="00581B94"/>
    <w:rsid w:val="00581D77"/>
    <w:rsid w:val="00582036"/>
    <w:rsid w:val="00582433"/>
    <w:rsid w:val="00582809"/>
    <w:rsid w:val="0058295D"/>
    <w:rsid w:val="00583125"/>
    <w:rsid w:val="0058357D"/>
    <w:rsid w:val="00583583"/>
    <w:rsid w:val="00584192"/>
    <w:rsid w:val="005842EF"/>
    <w:rsid w:val="0058463A"/>
    <w:rsid w:val="00585E85"/>
    <w:rsid w:val="0058642D"/>
    <w:rsid w:val="005865B2"/>
    <w:rsid w:val="005868FE"/>
    <w:rsid w:val="0058798C"/>
    <w:rsid w:val="00587FA9"/>
    <w:rsid w:val="005900FA"/>
    <w:rsid w:val="00590C0F"/>
    <w:rsid w:val="0059112C"/>
    <w:rsid w:val="005935A4"/>
    <w:rsid w:val="005948C2"/>
    <w:rsid w:val="00594E42"/>
    <w:rsid w:val="00595122"/>
    <w:rsid w:val="00595DCA"/>
    <w:rsid w:val="005967FB"/>
    <w:rsid w:val="005968C9"/>
    <w:rsid w:val="00597772"/>
    <w:rsid w:val="0059779B"/>
    <w:rsid w:val="0059792F"/>
    <w:rsid w:val="0059793B"/>
    <w:rsid w:val="00597C18"/>
    <w:rsid w:val="005A0C1F"/>
    <w:rsid w:val="005A1A39"/>
    <w:rsid w:val="005A209A"/>
    <w:rsid w:val="005A2957"/>
    <w:rsid w:val="005A39EA"/>
    <w:rsid w:val="005A510F"/>
    <w:rsid w:val="005A53C7"/>
    <w:rsid w:val="005A5849"/>
    <w:rsid w:val="005A5AEB"/>
    <w:rsid w:val="005A5D9A"/>
    <w:rsid w:val="005A65FD"/>
    <w:rsid w:val="005A6607"/>
    <w:rsid w:val="005A662D"/>
    <w:rsid w:val="005A7645"/>
    <w:rsid w:val="005A7788"/>
    <w:rsid w:val="005A7912"/>
    <w:rsid w:val="005B12B2"/>
    <w:rsid w:val="005B1569"/>
    <w:rsid w:val="005B262C"/>
    <w:rsid w:val="005B316F"/>
    <w:rsid w:val="005B31D8"/>
    <w:rsid w:val="005B35D7"/>
    <w:rsid w:val="005B36F0"/>
    <w:rsid w:val="005B392A"/>
    <w:rsid w:val="005B3AA3"/>
    <w:rsid w:val="005B450A"/>
    <w:rsid w:val="005B4787"/>
    <w:rsid w:val="005B5171"/>
    <w:rsid w:val="005B5D05"/>
    <w:rsid w:val="005B630A"/>
    <w:rsid w:val="005B6F83"/>
    <w:rsid w:val="005B70FC"/>
    <w:rsid w:val="005B748A"/>
    <w:rsid w:val="005C188C"/>
    <w:rsid w:val="005C21D9"/>
    <w:rsid w:val="005C3EA8"/>
    <w:rsid w:val="005C42E9"/>
    <w:rsid w:val="005C4A8E"/>
    <w:rsid w:val="005C4EA4"/>
    <w:rsid w:val="005C52EF"/>
    <w:rsid w:val="005C6466"/>
    <w:rsid w:val="005C6B6A"/>
    <w:rsid w:val="005C74FB"/>
    <w:rsid w:val="005C787B"/>
    <w:rsid w:val="005C7AFC"/>
    <w:rsid w:val="005D029D"/>
    <w:rsid w:val="005D09EC"/>
    <w:rsid w:val="005D1602"/>
    <w:rsid w:val="005D1910"/>
    <w:rsid w:val="005D1DD9"/>
    <w:rsid w:val="005D2237"/>
    <w:rsid w:val="005D2967"/>
    <w:rsid w:val="005D4D04"/>
    <w:rsid w:val="005D5209"/>
    <w:rsid w:val="005D5434"/>
    <w:rsid w:val="005D5B90"/>
    <w:rsid w:val="005D63B6"/>
    <w:rsid w:val="005D7481"/>
    <w:rsid w:val="005E004B"/>
    <w:rsid w:val="005E0A94"/>
    <w:rsid w:val="005E1C6D"/>
    <w:rsid w:val="005E2220"/>
    <w:rsid w:val="005E254E"/>
    <w:rsid w:val="005E2861"/>
    <w:rsid w:val="005E3498"/>
    <w:rsid w:val="005E385F"/>
    <w:rsid w:val="005E3C72"/>
    <w:rsid w:val="005E429E"/>
    <w:rsid w:val="005E48C1"/>
    <w:rsid w:val="005E4B8F"/>
    <w:rsid w:val="005E4CBF"/>
    <w:rsid w:val="005E4DB9"/>
    <w:rsid w:val="005E5079"/>
    <w:rsid w:val="005E5B81"/>
    <w:rsid w:val="005E7F5F"/>
    <w:rsid w:val="005F1310"/>
    <w:rsid w:val="005F2CB1"/>
    <w:rsid w:val="005F3025"/>
    <w:rsid w:val="005F303C"/>
    <w:rsid w:val="005F57DA"/>
    <w:rsid w:val="005F618C"/>
    <w:rsid w:val="005F6512"/>
    <w:rsid w:val="005F70BD"/>
    <w:rsid w:val="005F713B"/>
    <w:rsid w:val="005F7430"/>
    <w:rsid w:val="005F7A07"/>
    <w:rsid w:val="00600E4F"/>
    <w:rsid w:val="00601205"/>
    <w:rsid w:val="006018EE"/>
    <w:rsid w:val="00601B49"/>
    <w:rsid w:val="0060236D"/>
    <w:rsid w:val="0060283C"/>
    <w:rsid w:val="0060325D"/>
    <w:rsid w:val="00603C72"/>
    <w:rsid w:val="006044D6"/>
    <w:rsid w:val="0060476D"/>
    <w:rsid w:val="00604F14"/>
    <w:rsid w:val="00606BF9"/>
    <w:rsid w:val="00607FA0"/>
    <w:rsid w:val="00610BFB"/>
    <w:rsid w:val="00610F82"/>
    <w:rsid w:val="00611079"/>
    <w:rsid w:val="0061159E"/>
    <w:rsid w:val="00611B83"/>
    <w:rsid w:val="00611C79"/>
    <w:rsid w:val="00612744"/>
    <w:rsid w:val="00612C1B"/>
    <w:rsid w:val="00613257"/>
    <w:rsid w:val="0061376F"/>
    <w:rsid w:val="00615058"/>
    <w:rsid w:val="00615109"/>
    <w:rsid w:val="00615151"/>
    <w:rsid w:val="006159D3"/>
    <w:rsid w:val="00616460"/>
    <w:rsid w:val="006164D4"/>
    <w:rsid w:val="00617748"/>
    <w:rsid w:val="00617C2C"/>
    <w:rsid w:val="00620370"/>
    <w:rsid w:val="006206FC"/>
    <w:rsid w:val="006208EE"/>
    <w:rsid w:val="00620A71"/>
    <w:rsid w:val="00620CFC"/>
    <w:rsid w:val="00620D80"/>
    <w:rsid w:val="00621BAD"/>
    <w:rsid w:val="006234A6"/>
    <w:rsid w:val="00623AC5"/>
    <w:rsid w:val="0062452A"/>
    <w:rsid w:val="0062470E"/>
    <w:rsid w:val="00624984"/>
    <w:rsid w:val="00624C95"/>
    <w:rsid w:val="0062661A"/>
    <w:rsid w:val="0062697D"/>
    <w:rsid w:val="00626DC0"/>
    <w:rsid w:val="00627822"/>
    <w:rsid w:val="00627CA7"/>
    <w:rsid w:val="00630001"/>
    <w:rsid w:val="006311B3"/>
    <w:rsid w:val="00631F81"/>
    <w:rsid w:val="0063248F"/>
    <w:rsid w:val="0063249C"/>
    <w:rsid w:val="006326F2"/>
    <w:rsid w:val="0063284C"/>
    <w:rsid w:val="00635496"/>
    <w:rsid w:val="00635751"/>
    <w:rsid w:val="0063614F"/>
    <w:rsid w:val="00636398"/>
    <w:rsid w:val="006368D3"/>
    <w:rsid w:val="006377EC"/>
    <w:rsid w:val="00640127"/>
    <w:rsid w:val="0064151F"/>
    <w:rsid w:val="00641533"/>
    <w:rsid w:val="00641719"/>
    <w:rsid w:val="0064171A"/>
    <w:rsid w:val="00642051"/>
    <w:rsid w:val="0064208D"/>
    <w:rsid w:val="00642624"/>
    <w:rsid w:val="00643475"/>
    <w:rsid w:val="0064357E"/>
    <w:rsid w:val="0064396A"/>
    <w:rsid w:val="00643D78"/>
    <w:rsid w:val="0064453B"/>
    <w:rsid w:val="00645491"/>
    <w:rsid w:val="0064624E"/>
    <w:rsid w:val="0064647F"/>
    <w:rsid w:val="006466BA"/>
    <w:rsid w:val="0064744F"/>
    <w:rsid w:val="00647DC4"/>
    <w:rsid w:val="00650AB9"/>
    <w:rsid w:val="00652EFC"/>
    <w:rsid w:val="00653192"/>
    <w:rsid w:val="00653260"/>
    <w:rsid w:val="00654327"/>
    <w:rsid w:val="006545D9"/>
    <w:rsid w:val="006547AE"/>
    <w:rsid w:val="0065515A"/>
    <w:rsid w:val="00655733"/>
    <w:rsid w:val="00655ACD"/>
    <w:rsid w:val="00655C8E"/>
    <w:rsid w:val="00656300"/>
    <w:rsid w:val="006567EB"/>
    <w:rsid w:val="00656A92"/>
    <w:rsid w:val="00656DDE"/>
    <w:rsid w:val="00657444"/>
    <w:rsid w:val="0066009F"/>
    <w:rsid w:val="0066011D"/>
    <w:rsid w:val="006606E7"/>
    <w:rsid w:val="006607C0"/>
    <w:rsid w:val="006613A6"/>
    <w:rsid w:val="00661774"/>
    <w:rsid w:val="006619FF"/>
    <w:rsid w:val="00661F55"/>
    <w:rsid w:val="006627A2"/>
    <w:rsid w:val="00662853"/>
    <w:rsid w:val="006634E6"/>
    <w:rsid w:val="00663B1D"/>
    <w:rsid w:val="0066413E"/>
    <w:rsid w:val="0066420F"/>
    <w:rsid w:val="0066443C"/>
    <w:rsid w:val="00664489"/>
    <w:rsid w:val="006649C3"/>
    <w:rsid w:val="006655DB"/>
    <w:rsid w:val="006655EE"/>
    <w:rsid w:val="00666762"/>
    <w:rsid w:val="00667809"/>
    <w:rsid w:val="00667EE7"/>
    <w:rsid w:val="00670922"/>
    <w:rsid w:val="0067094D"/>
    <w:rsid w:val="00670BE1"/>
    <w:rsid w:val="0067143D"/>
    <w:rsid w:val="0067218F"/>
    <w:rsid w:val="006724A4"/>
    <w:rsid w:val="0067374F"/>
    <w:rsid w:val="00673BFB"/>
    <w:rsid w:val="006741F2"/>
    <w:rsid w:val="00674273"/>
    <w:rsid w:val="00674CC3"/>
    <w:rsid w:val="00675C72"/>
    <w:rsid w:val="0067631C"/>
    <w:rsid w:val="00676D7C"/>
    <w:rsid w:val="0067711B"/>
    <w:rsid w:val="006771F9"/>
    <w:rsid w:val="0067756A"/>
    <w:rsid w:val="006776D7"/>
    <w:rsid w:val="00677812"/>
    <w:rsid w:val="00677E26"/>
    <w:rsid w:val="0068046B"/>
    <w:rsid w:val="00680732"/>
    <w:rsid w:val="006807A1"/>
    <w:rsid w:val="00680CED"/>
    <w:rsid w:val="00681003"/>
    <w:rsid w:val="006817C9"/>
    <w:rsid w:val="00682BC2"/>
    <w:rsid w:val="00682DE7"/>
    <w:rsid w:val="00683ECE"/>
    <w:rsid w:val="00684466"/>
    <w:rsid w:val="0068533B"/>
    <w:rsid w:val="00685CD3"/>
    <w:rsid w:val="006875E9"/>
    <w:rsid w:val="00687A3F"/>
    <w:rsid w:val="00687B7B"/>
    <w:rsid w:val="006914C5"/>
    <w:rsid w:val="00692AEF"/>
    <w:rsid w:val="006937F1"/>
    <w:rsid w:val="0069416E"/>
    <w:rsid w:val="006954DC"/>
    <w:rsid w:val="00695732"/>
    <w:rsid w:val="0069577A"/>
    <w:rsid w:val="006958DB"/>
    <w:rsid w:val="00695FC2"/>
    <w:rsid w:val="006968E3"/>
    <w:rsid w:val="00696949"/>
    <w:rsid w:val="00697052"/>
    <w:rsid w:val="00697C65"/>
    <w:rsid w:val="006A02C4"/>
    <w:rsid w:val="006A03FD"/>
    <w:rsid w:val="006A065F"/>
    <w:rsid w:val="006A16B6"/>
    <w:rsid w:val="006A18CD"/>
    <w:rsid w:val="006A1B8F"/>
    <w:rsid w:val="006A2684"/>
    <w:rsid w:val="006A3D65"/>
    <w:rsid w:val="006A46FB"/>
    <w:rsid w:val="006A4F5E"/>
    <w:rsid w:val="006A551C"/>
    <w:rsid w:val="006A59A9"/>
    <w:rsid w:val="006A59F9"/>
    <w:rsid w:val="006A5E28"/>
    <w:rsid w:val="006A697B"/>
    <w:rsid w:val="006A7239"/>
    <w:rsid w:val="006A7AFF"/>
    <w:rsid w:val="006A7C67"/>
    <w:rsid w:val="006A7D8B"/>
    <w:rsid w:val="006B1816"/>
    <w:rsid w:val="006B1D6C"/>
    <w:rsid w:val="006B2099"/>
    <w:rsid w:val="006B21B8"/>
    <w:rsid w:val="006B21D3"/>
    <w:rsid w:val="006B2E27"/>
    <w:rsid w:val="006B3082"/>
    <w:rsid w:val="006B377E"/>
    <w:rsid w:val="006B50CF"/>
    <w:rsid w:val="006B581C"/>
    <w:rsid w:val="006B638B"/>
    <w:rsid w:val="006B69C9"/>
    <w:rsid w:val="006B6A28"/>
    <w:rsid w:val="006B7C91"/>
    <w:rsid w:val="006C0026"/>
    <w:rsid w:val="006C03B8"/>
    <w:rsid w:val="006C0470"/>
    <w:rsid w:val="006C094B"/>
    <w:rsid w:val="006C2588"/>
    <w:rsid w:val="006C593B"/>
    <w:rsid w:val="006C5EC9"/>
    <w:rsid w:val="006C6059"/>
    <w:rsid w:val="006C6592"/>
    <w:rsid w:val="006C6C3D"/>
    <w:rsid w:val="006C7522"/>
    <w:rsid w:val="006C75C3"/>
    <w:rsid w:val="006C78F5"/>
    <w:rsid w:val="006C7BB7"/>
    <w:rsid w:val="006C7D88"/>
    <w:rsid w:val="006D00D5"/>
    <w:rsid w:val="006D0E62"/>
    <w:rsid w:val="006D1255"/>
    <w:rsid w:val="006D13D4"/>
    <w:rsid w:val="006D235E"/>
    <w:rsid w:val="006D239E"/>
    <w:rsid w:val="006D35D4"/>
    <w:rsid w:val="006D581E"/>
    <w:rsid w:val="006D5FEC"/>
    <w:rsid w:val="006D615C"/>
    <w:rsid w:val="006D6F08"/>
    <w:rsid w:val="006D74AB"/>
    <w:rsid w:val="006E0181"/>
    <w:rsid w:val="006E062C"/>
    <w:rsid w:val="006E0905"/>
    <w:rsid w:val="006E0B6F"/>
    <w:rsid w:val="006E0C83"/>
    <w:rsid w:val="006E10CA"/>
    <w:rsid w:val="006E181B"/>
    <w:rsid w:val="006E182E"/>
    <w:rsid w:val="006E1A23"/>
    <w:rsid w:val="006E28B7"/>
    <w:rsid w:val="006E2E70"/>
    <w:rsid w:val="006E3310"/>
    <w:rsid w:val="006E338F"/>
    <w:rsid w:val="006E3EF8"/>
    <w:rsid w:val="006E4E39"/>
    <w:rsid w:val="006E55F2"/>
    <w:rsid w:val="006E565E"/>
    <w:rsid w:val="006E5DEB"/>
    <w:rsid w:val="006E615A"/>
    <w:rsid w:val="006E673D"/>
    <w:rsid w:val="006E680E"/>
    <w:rsid w:val="006E7D3B"/>
    <w:rsid w:val="006F106E"/>
    <w:rsid w:val="006F17BA"/>
    <w:rsid w:val="006F1B70"/>
    <w:rsid w:val="006F2356"/>
    <w:rsid w:val="006F24CE"/>
    <w:rsid w:val="006F341D"/>
    <w:rsid w:val="006F3CDE"/>
    <w:rsid w:val="006F3ED0"/>
    <w:rsid w:val="006F4558"/>
    <w:rsid w:val="006F46E9"/>
    <w:rsid w:val="006F5284"/>
    <w:rsid w:val="006F5304"/>
    <w:rsid w:val="006F58D4"/>
    <w:rsid w:val="006F5D78"/>
    <w:rsid w:val="006F5FA0"/>
    <w:rsid w:val="006F7D2E"/>
    <w:rsid w:val="006F7DBF"/>
    <w:rsid w:val="006F7F45"/>
    <w:rsid w:val="0070025C"/>
    <w:rsid w:val="00701E91"/>
    <w:rsid w:val="0070346E"/>
    <w:rsid w:val="00703470"/>
    <w:rsid w:val="00703DEE"/>
    <w:rsid w:val="007040E2"/>
    <w:rsid w:val="0070431C"/>
    <w:rsid w:val="007044F4"/>
    <w:rsid w:val="00704523"/>
    <w:rsid w:val="00704C6B"/>
    <w:rsid w:val="00704EDB"/>
    <w:rsid w:val="007050B1"/>
    <w:rsid w:val="00705200"/>
    <w:rsid w:val="00705FD8"/>
    <w:rsid w:val="00706101"/>
    <w:rsid w:val="00706976"/>
    <w:rsid w:val="00706C6B"/>
    <w:rsid w:val="00707072"/>
    <w:rsid w:val="007073E2"/>
    <w:rsid w:val="0070756F"/>
    <w:rsid w:val="00707D61"/>
    <w:rsid w:val="007101B5"/>
    <w:rsid w:val="0071077A"/>
    <w:rsid w:val="00710B40"/>
    <w:rsid w:val="00710DCA"/>
    <w:rsid w:val="00712287"/>
    <w:rsid w:val="007125F3"/>
    <w:rsid w:val="00712772"/>
    <w:rsid w:val="00713350"/>
    <w:rsid w:val="00713B54"/>
    <w:rsid w:val="00713B79"/>
    <w:rsid w:val="00713DA3"/>
    <w:rsid w:val="007142C9"/>
    <w:rsid w:val="007148D3"/>
    <w:rsid w:val="00714A16"/>
    <w:rsid w:val="00715285"/>
    <w:rsid w:val="00715B9A"/>
    <w:rsid w:val="00715E1A"/>
    <w:rsid w:val="00715F4C"/>
    <w:rsid w:val="00715F71"/>
    <w:rsid w:val="0071683C"/>
    <w:rsid w:val="007168CE"/>
    <w:rsid w:val="007176E6"/>
    <w:rsid w:val="00717FB6"/>
    <w:rsid w:val="00720861"/>
    <w:rsid w:val="00720CA9"/>
    <w:rsid w:val="00721B8D"/>
    <w:rsid w:val="00721BD0"/>
    <w:rsid w:val="00721C45"/>
    <w:rsid w:val="00722315"/>
    <w:rsid w:val="007227E5"/>
    <w:rsid w:val="007228C5"/>
    <w:rsid w:val="00723358"/>
    <w:rsid w:val="0072389E"/>
    <w:rsid w:val="007240F0"/>
    <w:rsid w:val="00724112"/>
    <w:rsid w:val="007257A7"/>
    <w:rsid w:val="00726385"/>
    <w:rsid w:val="0072640C"/>
    <w:rsid w:val="007269D7"/>
    <w:rsid w:val="00726AAA"/>
    <w:rsid w:val="00726C7A"/>
    <w:rsid w:val="00726E97"/>
    <w:rsid w:val="00726EA6"/>
    <w:rsid w:val="00727076"/>
    <w:rsid w:val="00727208"/>
    <w:rsid w:val="00727680"/>
    <w:rsid w:val="00730310"/>
    <w:rsid w:val="00733265"/>
    <w:rsid w:val="007333F1"/>
    <w:rsid w:val="007348B1"/>
    <w:rsid w:val="00735268"/>
    <w:rsid w:val="00735AAF"/>
    <w:rsid w:val="007362A6"/>
    <w:rsid w:val="00736D7D"/>
    <w:rsid w:val="00737295"/>
    <w:rsid w:val="00737C8D"/>
    <w:rsid w:val="0074060B"/>
    <w:rsid w:val="00740B4F"/>
    <w:rsid w:val="00740E58"/>
    <w:rsid w:val="00740F18"/>
    <w:rsid w:val="00741172"/>
    <w:rsid w:val="00742B2A"/>
    <w:rsid w:val="007445A0"/>
    <w:rsid w:val="007446A0"/>
    <w:rsid w:val="00744C0B"/>
    <w:rsid w:val="00745028"/>
    <w:rsid w:val="0074524B"/>
    <w:rsid w:val="007458D2"/>
    <w:rsid w:val="00747736"/>
    <w:rsid w:val="007478A5"/>
    <w:rsid w:val="00747D8B"/>
    <w:rsid w:val="00751228"/>
    <w:rsid w:val="007518A0"/>
    <w:rsid w:val="00751E0E"/>
    <w:rsid w:val="00752150"/>
    <w:rsid w:val="007523E7"/>
    <w:rsid w:val="00752BAA"/>
    <w:rsid w:val="00752DC8"/>
    <w:rsid w:val="00753F09"/>
    <w:rsid w:val="00754F58"/>
    <w:rsid w:val="0075546B"/>
    <w:rsid w:val="00755F95"/>
    <w:rsid w:val="00756E29"/>
    <w:rsid w:val="007571E1"/>
    <w:rsid w:val="0075721F"/>
    <w:rsid w:val="007572DC"/>
    <w:rsid w:val="00757619"/>
    <w:rsid w:val="00757B1A"/>
    <w:rsid w:val="00757BE7"/>
    <w:rsid w:val="00757ED1"/>
    <w:rsid w:val="007604B2"/>
    <w:rsid w:val="00761FC9"/>
    <w:rsid w:val="007620CF"/>
    <w:rsid w:val="0076291A"/>
    <w:rsid w:val="00763726"/>
    <w:rsid w:val="007637E9"/>
    <w:rsid w:val="0076442A"/>
    <w:rsid w:val="00764944"/>
    <w:rsid w:val="00764980"/>
    <w:rsid w:val="00765249"/>
    <w:rsid w:val="00765281"/>
    <w:rsid w:val="007656C7"/>
    <w:rsid w:val="00765F14"/>
    <w:rsid w:val="0076638C"/>
    <w:rsid w:val="00766991"/>
    <w:rsid w:val="00766BAD"/>
    <w:rsid w:val="007719C2"/>
    <w:rsid w:val="007730BD"/>
    <w:rsid w:val="00773160"/>
    <w:rsid w:val="00773ABD"/>
    <w:rsid w:val="00774875"/>
    <w:rsid w:val="007755F2"/>
    <w:rsid w:val="007756D5"/>
    <w:rsid w:val="00775898"/>
    <w:rsid w:val="00776971"/>
    <w:rsid w:val="0078177E"/>
    <w:rsid w:val="00781F81"/>
    <w:rsid w:val="0078304C"/>
    <w:rsid w:val="00783673"/>
    <w:rsid w:val="00783FCD"/>
    <w:rsid w:val="00784DAE"/>
    <w:rsid w:val="00785490"/>
    <w:rsid w:val="00785FED"/>
    <w:rsid w:val="007861B7"/>
    <w:rsid w:val="00787AAE"/>
    <w:rsid w:val="007907C0"/>
    <w:rsid w:val="00791D94"/>
    <w:rsid w:val="007920C1"/>
    <w:rsid w:val="00792554"/>
    <w:rsid w:val="007925EA"/>
    <w:rsid w:val="00793288"/>
    <w:rsid w:val="00793CD8"/>
    <w:rsid w:val="0079404C"/>
    <w:rsid w:val="00794B14"/>
    <w:rsid w:val="007950CF"/>
    <w:rsid w:val="00795AD7"/>
    <w:rsid w:val="00795C18"/>
    <w:rsid w:val="00795C92"/>
    <w:rsid w:val="00795FEA"/>
    <w:rsid w:val="00796231"/>
    <w:rsid w:val="007968AA"/>
    <w:rsid w:val="007A0E17"/>
    <w:rsid w:val="007A160C"/>
    <w:rsid w:val="007A1ACC"/>
    <w:rsid w:val="007A1B33"/>
    <w:rsid w:val="007A1B86"/>
    <w:rsid w:val="007A1CB3"/>
    <w:rsid w:val="007A2404"/>
    <w:rsid w:val="007A2806"/>
    <w:rsid w:val="007A2948"/>
    <w:rsid w:val="007A306F"/>
    <w:rsid w:val="007A354F"/>
    <w:rsid w:val="007A43A6"/>
    <w:rsid w:val="007A49D5"/>
    <w:rsid w:val="007A58A6"/>
    <w:rsid w:val="007A58DD"/>
    <w:rsid w:val="007A5FE0"/>
    <w:rsid w:val="007A60B9"/>
    <w:rsid w:val="007A68F7"/>
    <w:rsid w:val="007A7B89"/>
    <w:rsid w:val="007A7C45"/>
    <w:rsid w:val="007B000D"/>
    <w:rsid w:val="007B0235"/>
    <w:rsid w:val="007B0FB3"/>
    <w:rsid w:val="007B0FD5"/>
    <w:rsid w:val="007B11D9"/>
    <w:rsid w:val="007B2AC1"/>
    <w:rsid w:val="007B3D10"/>
    <w:rsid w:val="007B3D2D"/>
    <w:rsid w:val="007B4079"/>
    <w:rsid w:val="007B40EC"/>
    <w:rsid w:val="007B50AE"/>
    <w:rsid w:val="007B51DF"/>
    <w:rsid w:val="007B537A"/>
    <w:rsid w:val="007B54EF"/>
    <w:rsid w:val="007B5833"/>
    <w:rsid w:val="007B5BB0"/>
    <w:rsid w:val="007B5D32"/>
    <w:rsid w:val="007B65AA"/>
    <w:rsid w:val="007B7580"/>
    <w:rsid w:val="007B7BFA"/>
    <w:rsid w:val="007C05DD"/>
    <w:rsid w:val="007C2D7A"/>
    <w:rsid w:val="007C3525"/>
    <w:rsid w:val="007C3BFB"/>
    <w:rsid w:val="007C3D18"/>
    <w:rsid w:val="007C4F90"/>
    <w:rsid w:val="007C5FA6"/>
    <w:rsid w:val="007C60BF"/>
    <w:rsid w:val="007C6511"/>
    <w:rsid w:val="007C6A07"/>
    <w:rsid w:val="007C6B75"/>
    <w:rsid w:val="007C71DA"/>
    <w:rsid w:val="007C75A1"/>
    <w:rsid w:val="007C77A5"/>
    <w:rsid w:val="007C7A7D"/>
    <w:rsid w:val="007C7D8F"/>
    <w:rsid w:val="007D0062"/>
    <w:rsid w:val="007D04E5"/>
    <w:rsid w:val="007D1651"/>
    <w:rsid w:val="007D1894"/>
    <w:rsid w:val="007D1989"/>
    <w:rsid w:val="007D1C6B"/>
    <w:rsid w:val="007D281D"/>
    <w:rsid w:val="007D2848"/>
    <w:rsid w:val="007D3C3B"/>
    <w:rsid w:val="007D44AE"/>
    <w:rsid w:val="007D562C"/>
    <w:rsid w:val="007D56E2"/>
    <w:rsid w:val="007D5901"/>
    <w:rsid w:val="007D5B2B"/>
    <w:rsid w:val="007D5CB5"/>
    <w:rsid w:val="007D6129"/>
    <w:rsid w:val="007D6517"/>
    <w:rsid w:val="007D6581"/>
    <w:rsid w:val="007D6D93"/>
    <w:rsid w:val="007D6E5A"/>
    <w:rsid w:val="007D7444"/>
    <w:rsid w:val="007D74E0"/>
    <w:rsid w:val="007D7526"/>
    <w:rsid w:val="007D7A81"/>
    <w:rsid w:val="007E13F0"/>
    <w:rsid w:val="007E2CAD"/>
    <w:rsid w:val="007E33FA"/>
    <w:rsid w:val="007E4610"/>
    <w:rsid w:val="007E4715"/>
    <w:rsid w:val="007E505B"/>
    <w:rsid w:val="007E5681"/>
    <w:rsid w:val="007E5F39"/>
    <w:rsid w:val="007E631B"/>
    <w:rsid w:val="007E6A66"/>
    <w:rsid w:val="007E7091"/>
    <w:rsid w:val="007E7836"/>
    <w:rsid w:val="007E78BE"/>
    <w:rsid w:val="007E7FC8"/>
    <w:rsid w:val="007F06F2"/>
    <w:rsid w:val="007F0EC7"/>
    <w:rsid w:val="007F1A9F"/>
    <w:rsid w:val="007F28FC"/>
    <w:rsid w:val="007F387A"/>
    <w:rsid w:val="007F3B36"/>
    <w:rsid w:val="007F55B3"/>
    <w:rsid w:val="007F55EE"/>
    <w:rsid w:val="007F57C6"/>
    <w:rsid w:val="007F57F9"/>
    <w:rsid w:val="007F60D5"/>
    <w:rsid w:val="007F66FF"/>
    <w:rsid w:val="007F6FA6"/>
    <w:rsid w:val="007F77FF"/>
    <w:rsid w:val="007F7B98"/>
    <w:rsid w:val="008001BC"/>
    <w:rsid w:val="00801465"/>
    <w:rsid w:val="00802485"/>
    <w:rsid w:val="00802837"/>
    <w:rsid w:val="00803975"/>
    <w:rsid w:val="00803A4F"/>
    <w:rsid w:val="00803FAE"/>
    <w:rsid w:val="00804D2A"/>
    <w:rsid w:val="0080511E"/>
    <w:rsid w:val="0080605F"/>
    <w:rsid w:val="00807786"/>
    <w:rsid w:val="0081030C"/>
    <w:rsid w:val="00810B89"/>
    <w:rsid w:val="008116E7"/>
    <w:rsid w:val="00811FCB"/>
    <w:rsid w:val="008133FC"/>
    <w:rsid w:val="00815180"/>
    <w:rsid w:val="008151D7"/>
    <w:rsid w:val="008158D6"/>
    <w:rsid w:val="00816B78"/>
    <w:rsid w:val="00817030"/>
    <w:rsid w:val="00817126"/>
    <w:rsid w:val="00817196"/>
    <w:rsid w:val="0081725C"/>
    <w:rsid w:val="00817F87"/>
    <w:rsid w:val="00820335"/>
    <w:rsid w:val="0082047F"/>
    <w:rsid w:val="008205F6"/>
    <w:rsid w:val="008210AF"/>
    <w:rsid w:val="008211C8"/>
    <w:rsid w:val="00821349"/>
    <w:rsid w:val="00822BEA"/>
    <w:rsid w:val="008235DB"/>
    <w:rsid w:val="00823F5E"/>
    <w:rsid w:val="008247A0"/>
    <w:rsid w:val="00824AB4"/>
    <w:rsid w:val="0082504C"/>
    <w:rsid w:val="00825C42"/>
    <w:rsid w:val="00825D25"/>
    <w:rsid w:val="00825FB3"/>
    <w:rsid w:val="00826169"/>
    <w:rsid w:val="008263B7"/>
    <w:rsid w:val="00827286"/>
    <w:rsid w:val="00827457"/>
    <w:rsid w:val="00827569"/>
    <w:rsid w:val="00827D6F"/>
    <w:rsid w:val="0083002A"/>
    <w:rsid w:val="008315CA"/>
    <w:rsid w:val="008315FE"/>
    <w:rsid w:val="00831C16"/>
    <w:rsid w:val="00831CD3"/>
    <w:rsid w:val="00831FB4"/>
    <w:rsid w:val="008325C8"/>
    <w:rsid w:val="00832949"/>
    <w:rsid w:val="00833043"/>
    <w:rsid w:val="00834C28"/>
    <w:rsid w:val="008355B5"/>
    <w:rsid w:val="0083573E"/>
    <w:rsid w:val="008376AC"/>
    <w:rsid w:val="0083796A"/>
    <w:rsid w:val="00837AA0"/>
    <w:rsid w:val="00841695"/>
    <w:rsid w:val="00841E38"/>
    <w:rsid w:val="00842951"/>
    <w:rsid w:val="008433E5"/>
    <w:rsid w:val="00843ABA"/>
    <w:rsid w:val="00843DA6"/>
    <w:rsid w:val="008444E8"/>
    <w:rsid w:val="00844B00"/>
    <w:rsid w:val="00844E80"/>
    <w:rsid w:val="0084564B"/>
    <w:rsid w:val="00845EF8"/>
    <w:rsid w:val="008462A5"/>
    <w:rsid w:val="008463CE"/>
    <w:rsid w:val="008468CC"/>
    <w:rsid w:val="00846D32"/>
    <w:rsid w:val="00846FE7"/>
    <w:rsid w:val="008474A8"/>
    <w:rsid w:val="00847B27"/>
    <w:rsid w:val="00851A3D"/>
    <w:rsid w:val="00852A27"/>
    <w:rsid w:val="00852EDF"/>
    <w:rsid w:val="00852F08"/>
    <w:rsid w:val="00853B0A"/>
    <w:rsid w:val="00854D24"/>
    <w:rsid w:val="00855AED"/>
    <w:rsid w:val="00855E65"/>
    <w:rsid w:val="0085614E"/>
    <w:rsid w:val="0085617A"/>
    <w:rsid w:val="00856911"/>
    <w:rsid w:val="00856FC3"/>
    <w:rsid w:val="00860888"/>
    <w:rsid w:val="00860916"/>
    <w:rsid w:val="008609F2"/>
    <w:rsid w:val="00861445"/>
    <w:rsid w:val="00861936"/>
    <w:rsid w:val="00861D75"/>
    <w:rsid w:val="00862626"/>
    <w:rsid w:val="00862818"/>
    <w:rsid w:val="00864A9B"/>
    <w:rsid w:val="00864D1C"/>
    <w:rsid w:val="00865392"/>
    <w:rsid w:val="00865BA3"/>
    <w:rsid w:val="00866C03"/>
    <w:rsid w:val="00867435"/>
    <w:rsid w:val="008677FD"/>
    <w:rsid w:val="00870403"/>
    <w:rsid w:val="008706D4"/>
    <w:rsid w:val="00870D93"/>
    <w:rsid w:val="00870F8A"/>
    <w:rsid w:val="008719A4"/>
    <w:rsid w:val="00871D23"/>
    <w:rsid w:val="00871E38"/>
    <w:rsid w:val="00872722"/>
    <w:rsid w:val="00872BBA"/>
    <w:rsid w:val="0087416C"/>
    <w:rsid w:val="00874312"/>
    <w:rsid w:val="0087437C"/>
    <w:rsid w:val="008746E6"/>
    <w:rsid w:val="008747C9"/>
    <w:rsid w:val="00874C51"/>
    <w:rsid w:val="00874D4A"/>
    <w:rsid w:val="008755F2"/>
    <w:rsid w:val="00875CD7"/>
    <w:rsid w:val="0087600A"/>
    <w:rsid w:val="008766B1"/>
    <w:rsid w:val="00876B4D"/>
    <w:rsid w:val="00876D4A"/>
    <w:rsid w:val="00877F18"/>
    <w:rsid w:val="00880145"/>
    <w:rsid w:val="00880475"/>
    <w:rsid w:val="00880878"/>
    <w:rsid w:val="008819FF"/>
    <w:rsid w:val="0088224F"/>
    <w:rsid w:val="00883325"/>
    <w:rsid w:val="008833E3"/>
    <w:rsid w:val="008859DC"/>
    <w:rsid w:val="008861B7"/>
    <w:rsid w:val="0088657F"/>
    <w:rsid w:val="00887213"/>
    <w:rsid w:val="008876C4"/>
    <w:rsid w:val="008906ED"/>
    <w:rsid w:val="008911C1"/>
    <w:rsid w:val="00891B14"/>
    <w:rsid w:val="008926ED"/>
    <w:rsid w:val="00892837"/>
    <w:rsid w:val="00892BB9"/>
    <w:rsid w:val="00893595"/>
    <w:rsid w:val="00893CFD"/>
    <w:rsid w:val="00893F01"/>
    <w:rsid w:val="00893F08"/>
    <w:rsid w:val="00894456"/>
    <w:rsid w:val="00894922"/>
    <w:rsid w:val="00894A88"/>
    <w:rsid w:val="00894C81"/>
    <w:rsid w:val="00895386"/>
    <w:rsid w:val="00895C3E"/>
    <w:rsid w:val="00895C8A"/>
    <w:rsid w:val="00895D53"/>
    <w:rsid w:val="008969E8"/>
    <w:rsid w:val="00896C36"/>
    <w:rsid w:val="008970EE"/>
    <w:rsid w:val="008A06E7"/>
    <w:rsid w:val="008A0988"/>
    <w:rsid w:val="008A0F4F"/>
    <w:rsid w:val="008A21FF"/>
    <w:rsid w:val="008A2671"/>
    <w:rsid w:val="008A27EF"/>
    <w:rsid w:val="008A2C29"/>
    <w:rsid w:val="008A2CE2"/>
    <w:rsid w:val="008A30AC"/>
    <w:rsid w:val="008A3398"/>
    <w:rsid w:val="008A3B5B"/>
    <w:rsid w:val="008A3EF1"/>
    <w:rsid w:val="008A44B8"/>
    <w:rsid w:val="008A51A8"/>
    <w:rsid w:val="008A54C7"/>
    <w:rsid w:val="008A6630"/>
    <w:rsid w:val="008A6DE2"/>
    <w:rsid w:val="008A77D8"/>
    <w:rsid w:val="008B0483"/>
    <w:rsid w:val="008B120C"/>
    <w:rsid w:val="008B15C4"/>
    <w:rsid w:val="008B2DDF"/>
    <w:rsid w:val="008B3455"/>
    <w:rsid w:val="008B36AB"/>
    <w:rsid w:val="008B3E2C"/>
    <w:rsid w:val="008B3E3B"/>
    <w:rsid w:val="008B51A0"/>
    <w:rsid w:val="008B592A"/>
    <w:rsid w:val="008B70B8"/>
    <w:rsid w:val="008B7B5C"/>
    <w:rsid w:val="008C08EA"/>
    <w:rsid w:val="008C0C99"/>
    <w:rsid w:val="008C2017"/>
    <w:rsid w:val="008C20E4"/>
    <w:rsid w:val="008C222B"/>
    <w:rsid w:val="008C23D9"/>
    <w:rsid w:val="008C2C17"/>
    <w:rsid w:val="008C30DF"/>
    <w:rsid w:val="008C346F"/>
    <w:rsid w:val="008C3B3A"/>
    <w:rsid w:val="008C46EC"/>
    <w:rsid w:val="008C4958"/>
    <w:rsid w:val="008C4BAA"/>
    <w:rsid w:val="008C5049"/>
    <w:rsid w:val="008C53C6"/>
    <w:rsid w:val="008C630E"/>
    <w:rsid w:val="008C6AE8"/>
    <w:rsid w:val="008C73DF"/>
    <w:rsid w:val="008C74EB"/>
    <w:rsid w:val="008C7573"/>
    <w:rsid w:val="008C7E59"/>
    <w:rsid w:val="008D025B"/>
    <w:rsid w:val="008D04F5"/>
    <w:rsid w:val="008D09A2"/>
    <w:rsid w:val="008D09D3"/>
    <w:rsid w:val="008D1766"/>
    <w:rsid w:val="008D19F7"/>
    <w:rsid w:val="008D20C0"/>
    <w:rsid w:val="008D3037"/>
    <w:rsid w:val="008D34F1"/>
    <w:rsid w:val="008D39D3"/>
    <w:rsid w:val="008D39D8"/>
    <w:rsid w:val="008D405E"/>
    <w:rsid w:val="008D54CB"/>
    <w:rsid w:val="008D5C5F"/>
    <w:rsid w:val="008D6410"/>
    <w:rsid w:val="008D6D1A"/>
    <w:rsid w:val="008D7B4F"/>
    <w:rsid w:val="008D7D73"/>
    <w:rsid w:val="008D7F51"/>
    <w:rsid w:val="008E0057"/>
    <w:rsid w:val="008E065E"/>
    <w:rsid w:val="008E0927"/>
    <w:rsid w:val="008E0C23"/>
    <w:rsid w:val="008E1768"/>
    <w:rsid w:val="008E1909"/>
    <w:rsid w:val="008E3A1D"/>
    <w:rsid w:val="008E4F41"/>
    <w:rsid w:val="008E503F"/>
    <w:rsid w:val="008E53FB"/>
    <w:rsid w:val="008E5912"/>
    <w:rsid w:val="008E5A71"/>
    <w:rsid w:val="008E5B3F"/>
    <w:rsid w:val="008E6B93"/>
    <w:rsid w:val="008E73D3"/>
    <w:rsid w:val="008F07DE"/>
    <w:rsid w:val="008F1054"/>
    <w:rsid w:val="008F1191"/>
    <w:rsid w:val="008F1EAB"/>
    <w:rsid w:val="008F2698"/>
    <w:rsid w:val="008F293C"/>
    <w:rsid w:val="008F2DA3"/>
    <w:rsid w:val="008F2F53"/>
    <w:rsid w:val="008F3018"/>
    <w:rsid w:val="008F33DC"/>
    <w:rsid w:val="008F43E9"/>
    <w:rsid w:val="008F477F"/>
    <w:rsid w:val="008F4818"/>
    <w:rsid w:val="008F4E23"/>
    <w:rsid w:val="008F523A"/>
    <w:rsid w:val="008F5557"/>
    <w:rsid w:val="008F5594"/>
    <w:rsid w:val="008F5631"/>
    <w:rsid w:val="008F568D"/>
    <w:rsid w:val="008F780F"/>
    <w:rsid w:val="009010FF"/>
    <w:rsid w:val="009021A5"/>
    <w:rsid w:val="00902350"/>
    <w:rsid w:val="0090261C"/>
    <w:rsid w:val="009027CD"/>
    <w:rsid w:val="009029BF"/>
    <w:rsid w:val="00902F43"/>
    <w:rsid w:val="0090336B"/>
    <w:rsid w:val="009038A9"/>
    <w:rsid w:val="00903BB1"/>
    <w:rsid w:val="00903E96"/>
    <w:rsid w:val="00904D14"/>
    <w:rsid w:val="009050DF"/>
    <w:rsid w:val="0090510F"/>
    <w:rsid w:val="009053AA"/>
    <w:rsid w:val="00906939"/>
    <w:rsid w:val="0090796D"/>
    <w:rsid w:val="00910768"/>
    <w:rsid w:val="00910B7D"/>
    <w:rsid w:val="00911128"/>
    <w:rsid w:val="00911884"/>
    <w:rsid w:val="00911DFB"/>
    <w:rsid w:val="00911F4B"/>
    <w:rsid w:val="00912085"/>
    <w:rsid w:val="009139D9"/>
    <w:rsid w:val="00914AD8"/>
    <w:rsid w:val="00916079"/>
    <w:rsid w:val="009164CF"/>
    <w:rsid w:val="00916A61"/>
    <w:rsid w:val="009175CD"/>
    <w:rsid w:val="00917A41"/>
    <w:rsid w:val="00917C74"/>
    <w:rsid w:val="00917CE9"/>
    <w:rsid w:val="009207D2"/>
    <w:rsid w:val="00920BF2"/>
    <w:rsid w:val="00920DDC"/>
    <w:rsid w:val="00920F57"/>
    <w:rsid w:val="009213AC"/>
    <w:rsid w:val="009216E0"/>
    <w:rsid w:val="00922010"/>
    <w:rsid w:val="00923AEC"/>
    <w:rsid w:val="00923F12"/>
    <w:rsid w:val="00925E4A"/>
    <w:rsid w:val="009271F5"/>
    <w:rsid w:val="00927A07"/>
    <w:rsid w:val="00927E17"/>
    <w:rsid w:val="0093026B"/>
    <w:rsid w:val="009307FF"/>
    <w:rsid w:val="0093092A"/>
    <w:rsid w:val="00930DFF"/>
    <w:rsid w:val="00931735"/>
    <w:rsid w:val="00931894"/>
    <w:rsid w:val="00931BD9"/>
    <w:rsid w:val="009322B6"/>
    <w:rsid w:val="00932346"/>
    <w:rsid w:val="00933321"/>
    <w:rsid w:val="009337FD"/>
    <w:rsid w:val="009356CF"/>
    <w:rsid w:val="009368F3"/>
    <w:rsid w:val="00937275"/>
    <w:rsid w:val="009379F1"/>
    <w:rsid w:val="00940857"/>
    <w:rsid w:val="00941636"/>
    <w:rsid w:val="009429D5"/>
    <w:rsid w:val="00943742"/>
    <w:rsid w:val="00943938"/>
    <w:rsid w:val="009439EA"/>
    <w:rsid w:val="00944CD8"/>
    <w:rsid w:val="00945324"/>
    <w:rsid w:val="009453D9"/>
    <w:rsid w:val="00945659"/>
    <w:rsid w:val="00945C05"/>
    <w:rsid w:val="009467BA"/>
    <w:rsid w:val="00946945"/>
    <w:rsid w:val="00946B8B"/>
    <w:rsid w:val="00947713"/>
    <w:rsid w:val="00947FEA"/>
    <w:rsid w:val="00950432"/>
    <w:rsid w:val="00950DE7"/>
    <w:rsid w:val="00951D71"/>
    <w:rsid w:val="00953920"/>
    <w:rsid w:val="00953D47"/>
    <w:rsid w:val="00955BCC"/>
    <w:rsid w:val="00955C59"/>
    <w:rsid w:val="00955DC7"/>
    <w:rsid w:val="009560AC"/>
    <w:rsid w:val="009563B5"/>
    <w:rsid w:val="0095681E"/>
    <w:rsid w:val="0095693B"/>
    <w:rsid w:val="00956C56"/>
    <w:rsid w:val="009572D4"/>
    <w:rsid w:val="00957388"/>
    <w:rsid w:val="009608EE"/>
    <w:rsid w:val="009616AF"/>
    <w:rsid w:val="00961921"/>
    <w:rsid w:val="00961AB0"/>
    <w:rsid w:val="00961AB2"/>
    <w:rsid w:val="009636D4"/>
    <w:rsid w:val="00963712"/>
    <w:rsid w:val="0096430A"/>
    <w:rsid w:val="00964D30"/>
    <w:rsid w:val="0096554B"/>
    <w:rsid w:val="0096584A"/>
    <w:rsid w:val="00965BB4"/>
    <w:rsid w:val="00965E36"/>
    <w:rsid w:val="009664CA"/>
    <w:rsid w:val="009667D6"/>
    <w:rsid w:val="009703C9"/>
    <w:rsid w:val="009707BE"/>
    <w:rsid w:val="00970882"/>
    <w:rsid w:val="00971CD5"/>
    <w:rsid w:val="00971F08"/>
    <w:rsid w:val="00971F3E"/>
    <w:rsid w:val="00971FFE"/>
    <w:rsid w:val="00973E1A"/>
    <w:rsid w:val="0097461F"/>
    <w:rsid w:val="00974A87"/>
    <w:rsid w:val="00974EB0"/>
    <w:rsid w:val="00974F3E"/>
    <w:rsid w:val="0097603D"/>
    <w:rsid w:val="0097615E"/>
    <w:rsid w:val="0097666C"/>
    <w:rsid w:val="00976949"/>
    <w:rsid w:val="009772CA"/>
    <w:rsid w:val="0097762D"/>
    <w:rsid w:val="00977FF0"/>
    <w:rsid w:val="00980477"/>
    <w:rsid w:val="00980643"/>
    <w:rsid w:val="00980A49"/>
    <w:rsid w:val="009816B8"/>
    <w:rsid w:val="00981F3C"/>
    <w:rsid w:val="009821E0"/>
    <w:rsid w:val="009822A4"/>
    <w:rsid w:val="0098463D"/>
    <w:rsid w:val="00984B02"/>
    <w:rsid w:val="00984E3B"/>
    <w:rsid w:val="009851C8"/>
    <w:rsid w:val="00985253"/>
    <w:rsid w:val="009853B3"/>
    <w:rsid w:val="00985458"/>
    <w:rsid w:val="0098602A"/>
    <w:rsid w:val="00986065"/>
    <w:rsid w:val="00987CAC"/>
    <w:rsid w:val="00990630"/>
    <w:rsid w:val="009908FC"/>
    <w:rsid w:val="00990B7E"/>
    <w:rsid w:val="00991761"/>
    <w:rsid w:val="00991BB8"/>
    <w:rsid w:val="00992010"/>
    <w:rsid w:val="00992B9B"/>
    <w:rsid w:val="00994308"/>
    <w:rsid w:val="009945A7"/>
    <w:rsid w:val="0099466C"/>
    <w:rsid w:val="00994DCA"/>
    <w:rsid w:val="009960EC"/>
    <w:rsid w:val="00996AD9"/>
    <w:rsid w:val="00996E25"/>
    <w:rsid w:val="009970DD"/>
    <w:rsid w:val="00997EA3"/>
    <w:rsid w:val="009A02AB"/>
    <w:rsid w:val="009A0C85"/>
    <w:rsid w:val="009A0FBA"/>
    <w:rsid w:val="009A1601"/>
    <w:rsid w:val="009A1BCC"/>
    <w:rsid w:val="009A2359"/>
    <w:rsid w:val="009A3170"/>
    <w:rsid w:val="009A3494"/>
    <w:rsid w:val="009A3D08"/>
    <w:rsid w:val="009A4025"/>
    <w:rsid w:val="009A462D"/>
    <w:rsid w:val="009A4F75"/>
    <w:rsid w:val="009A505F"/>
    <w:rsid w:val="009A575F"/>
    <w:rsid w:val="009A5CBA"/>
    <w:rsid w:val="009A651D"/>
    <w:rsid w:val="009A6D3D"/>
    <w:rsid w:val="009A72C2"/>
    <w:rsid w:val="009A744C"/>
    <w:rsid w:val="009B00E0"/>
    <w:rsid w:val="009B1E52"/>
    <w:rsid w:val="009B1F30"/>
    <w:rsid w:val="009B21E6"/>
    <w:rsid w:val="009B2457"/>
    <w:rsid w:val="009B25CA"/>
    <w:rsid w:val="009B27F2"/>
    <w:rsid w:val="009B2A8A"/>
    <w:rsid w:val="009B2AF6"/>
    <w:rsid w:val="009B2E61"/>
    <w:rsid w:val="009B3AC2"/>
    <w:rsid w:val="009B4DF4"/>
    <w:rsid w:val="009B51AB"/>
    <w:rsid w:val="009B564E"/>
    <w:rsid w:val="009B5CEB"/>
    <w:rsid w:val="009B6052"/>
    <w:rsid w:val="009B7B17"/>
    <w:rsid w:val="009B7E87"/>
    <w:rsid w:val="009C0B69"/>
    <w:rsid w:val="009C1EE3"/>
    <w:rsid w:val="009C3A07"/>
    <w:rsid w:val="009C3A9D"/>
    <w:rsid w:val="009C403E"/>
    <w:rsid w:val="009C41B7"/>
    <w:rsid w:val="009C43CB"/>
    <w:rsid w:val="009C4ACB"/>
    <w:rsid w:val="009C57B3"/>
    <w:rsid w:val="009C5EB4"/>
    <w:rsid w:val="009D0BE8"/>
    <w:rsid w:val="009D2A09"/>
    <w:rsid w:val="009D3224"/>
    <w:rsid w:val="009D3D80"/>
    <w:rsid w:val="009D4FF0"/>
    <w:rsid w:val="009D54DC"/>
    <w:rsid w:val="009D703C"/>
    <w:rsid w:val="009D718F"/>
    <w:rsid w:val="009D7C4F"/>
    <w:rsid w:val="009E068F"/>
    <w:rsid w:val="009E0B2F"/>
    <w:rsid w:val="009E0CDD"/>
    <w:rsid w:val="009E14E0"/>
    <w:rsid w:val="009E1825"/>
    <w:rsid w:val="009E19DC"/>
    <w:rsid w:val="009E238A"/>
    <w:rsid w:val="009E25BD"/>
    <w:rsid w:val="009E279A"/>
    <w:rsid w:val="009E35DB"/>
    <w:rsid w:val="009E3C76"/>
    <w:rsid w:val="009E41BA"/>
    <w:rsid w:val="009E4239"/>
    <w:rsid w:val="009E47A3"/>
    <w:rsid w:val="009E605A"/>
    <w:rsid w:val="009E638B"/>
    <w:rsid w:val="009E77EF"/>
    <w:rsid w:val="009E78ED"/>
    <w:rsid w:val="009F08F3"/>
    <w:rsid w:val="009F1A31"/>
    <w:rsid w:val="009F344F"/>
    <w:rsid w:val="009F3586"/>
    <w:rsid w:val="009F53EB"/>
    <w:rsid w:val="009F5F2D"/>
    <w:rsid w:val="009F7739"/>
    <w:rsid w:val="009F7E82"/>
    <w:rsid w:val="00A00599"/>
    <w:rsid w:val="00A0111C"/>
    <w:rsid w:val="00A0166E"/>
    <w:rsid w:val="00A0230C"/>
    <w:rsid w:val="00A033AE"/>
    <w:rsid w:val="00A03EB9"/>
    <w:rsid w:val="00A048A8"/>
    <w:rsid w:val="00A04C64"/>
    <w:rsid w:val="00A04F49"/>
    <w:rsid w:val="00A05C3F"/>
    <w:rsid w:val="00A069B4"/>
    <w:rsid w:val="00A07097"/>
    <w:rsid w:val="00A0775C"/>
    <w:rsid w:val="00A07799"/>
    <w:rsid w:val="00A07E08"/>
    <w:rsid w:val="00A07E68"/>
    <w:rsid w:val="00A108D5"/>
    <w:rsid w:val="00A1221A"/>
    <w:rsid w:val="00A12381"/>
    <w:rsid w:val="00A139B0"/>
    <w:rsid w:val="00A13CAD"/>
    <w:rsid w:val="00A13E54"/>
    <w:rsid w:val="00A14193"/>
    <w:rsid w:val="00A142ED"/>
    <w:rsid w:val="00A14607"/>
    <w:rsid w:val="00A15BC6"/>
    <w:rsid w:val="00A16580"/>
    <w:rsid w:val="00A1668D"/>
    <w:rsid w:val="00A1686A"/>
    <w:rsid w:val="00A16ACD"/>
    <w:rsid w:val="00A16DFC"/>
    <w:rsid w:val="00A1703B"/>
    <w:rsid w:val="00A17F63"/>
    <w:rsid w:val="00A20631"/>
    <w:rsid w:val="00A20CFE"/>
    <w:rsid w:val="00A20D5C"/>
    <w:rsid w:val="00A2193B"/>
    <w:rsid w:val="00A2351A"/>
    <w:rsid w:val="00A236CC"/>
    <w:rsid w:val="00A23C0A"/>
    <w:rsid w:val="00A244A9"/>
    <w:rsid w:val="00A24A9D"/>
    <w:rsid w:val="00A25361"/>
    <w:rsid w:val="00A253F4"/>
    <w:rsid w:val="00A255B1"/>
    <w:rsid w:val="00A264A9"/>
    <w:rsid w:val="00A27785"/>
    <w:rsid w:val="00A30187"/>
    <w:rsid w:val="00A30400"/>
    <w:rsid w:val="00A30C18"/>
    <w:rsid w:val="00A30E00"/>
    <w:rsid w:val="00A30FD2"/>
    <w:rsid w:val="00A3153D"/>
    <w:rsid w:val="00A31E97"/>
    <w:rsid w:val="00A32187"/>
    <w:rsid w:val="00A33B88"/>
    <w:rsid w:val="00A342E1"/>
    <w:rsid w:val="00A3448A"/>
    <w:rsid w:val="00A358AD"/>
    <w:rsid w:val="00A358E2"/>
    <w:rsid w:val="00A35A37"/>
    <w:rsid w:val="00A35FB0"/>
    <w:rsid w:val="00A36297"/>
    <w:rsid w:val="00A36541"/>
    <w:rsid w:val="00A365BE"/>
    <w:rsid w:val="00A367CD"/>
    <w:rsid w:val="00A37682"/>
    <w:rsid w:val="00A3793A"/>
    <w:rsid w:val="00A37B2E"/>
    <w:rsid w:val="00A41B83"/>
    <w:rsid w:val="00A41E2B"/>
    <w:rsid w:val="00A42462"/>
    <w:rsid w:val="00A42A4D"/>
    <w:rsid w:val="00A43B2D"/>
    <w:rsid w:val="00A44301"/>
    <w:rsid w:val="00A44AF7"/>
    <w:rsid w:val="00A451DA"/>
    <w:rsid w:val="00A45B74"/>
    <w:rsid w:val="00A47DA6"/>
    <w:rsid w:val="00A47E18"/>
    <w:rsid w:val="00A50362"/>
    <w:rsid w:val="00A5040A"/>
    <w:rsid w:val="00A50D07"/>
    <w:rsid w:val="00A517AE"/>
    <w:rsid w:val="00A51B07"/>
    <w:rsid w:val="00A51C0D"/>
    <w:rsid w:val="00A51E4C"/>
    <w:rsid w:val="00A52E1D"/>
    <w:rsid w:val="00A5453F"/>
    <w:rsid w:val="00A5463E"/>
    <w:rsid w:val="00A5482A"/>
    <w:rsid w:val="00A548EB"/>
    <w:rsid w:val="00A54C21"/>
    <w:rsid w:val="00A561E8"/>
    <w:rsid w:val="00A56C59"/>
    <w:rsid w:val="00A577C2"/>
    <w:rsid w:val="00A57E91"/>
    <w:rsid w:val="00A601E0"/>
    <w:rsid w:val="00A6067F"/>
    <w:rsid w:val="00A609A9"/>
    <w:rsid w:val="00A6102F"/>
    <w:rsid w:val="00A613C9"/>
    <w:rsid w:val="00A61499"/>
    <w:rsid w:val="00A61C59"/>
    <w:rsid w:val="00A61CB4"/>
    <w:rsid w:val="00A62A77"/>
    <w:rsid w:val="00A62CB3"/>
    <w:rsid w:val="00A63483"/>
    <w:rsid w:val="00A636B5"/>
    <w:rsid w:val="00A63DBE"/>
    <w:rsid w:val="00A657D7"/>
    <w:rsid w:val="00A6583D"/>
    <w:rsid w:val="00A659EF"/>
    <w:rsid w:val="00A660AC"/>
    <w:rsid w:val="00A6635C"/>
    <w:rsid w:val="00A665CE"/>
    <w:rsid w:val="00A66987"/>
    <w:rsid w:val="00A6705E"/>
    <w:rsid w:val="00A67E6C"/>
    <w:rsid w:val="00A7107D"/>
    <w:rsid w:val="00A71B73"/>
    <w:rsid w:val="00A71B99"/>
    <w:rsid w:val="00A7305A"/>
    <w:rsid w:val="00A739D0"/>
    <w:rsid w:val="00A74B1C"/>
    <w:rsid w:val="00A761D4"/>
    <w:rsid w:val="00A7648F"/>
    <w:rsid w:val="00A77EC4"/>
    <w:rsid w:val="00A803F2"/>
    <w:rsid w:val="00A80760"/>
    <w:rsid w:val="00A80B16"/>
    <w:rsid w:val="00A812C3"/>
    <w:rsid w:val="00A81572"/>
    <w:rsid w:val="00A8174F"/>
    <w:rsid w:val="00A82143"/>
    <w:rsid w:val="00A82655"/>
    <w:rsid w:val="00A843B0"/>
    <w:rsid w:val="00A84F1C"/>
    <w:rsid w:val="00A84F9F"/>
    <w:rsid w:val="00A850E7"/>
    <w:rsid w:val="00A85347"/>
    <w:rsid w:val="00A85A37"/>
    <w:rsid w:val="00A872A8"/>
    <w:rsid w:val="00A876E1"/>
    <w:rsid w:val="00A878C1"/>
    <w:rsid w:val="00A87E61"/>
    <w:rsid w:val="00A901DA"/>
    <w:rsid w:val="00A9022A"/>
    <w:rsid w:val="00A92879"/>
    <w:rsid w:val="00A92E89"/>
    <w:rsid w:val="00A9315C"/>
    <w:rsid w:val="00A939BF"/>
    <w:rsid w:val="00A9442A"/>
    <w:rsid w:val="00A9475C"/>
    <w:rsid w:val="00A94F71"/>
    <w:rsid w:val="00A95186"/>
    <w:rsid w:val="00A96260"/>
    <w:rsid w:val="00A9678E"/>
    <w:rsid w:val="00A96EAE"/>
    <w:rsid w:val="00A96EDA"/>
    <w:rsid w:val="00A97395"/>
    <w:rsid w:val="00A9777F"/>
    <w:rsid w:val="00A97C7D"/>
    <w:rsid w:val="00AA016F"/>
    <w:rsid w:val="00AA01F1"/>
    <w:rsid w:val="00AA0EC1"/>
    <w:rsid w:val="00AA11C0"/>
    <w:rsid w:val="00AA1ED6"/>
    <w:rsid w:val="00AA1F39"/>
    <w:rsid w:val="00AA25F2"/>
    <w:rsid w:val="00AA25F6"/>
    <w:rsid w:val="00AA2DCA"/>
    <w:rsid w:val="00AA2EE9"/>
    <w:rsid w:val="00AA32F8"/>
    <w:rsid w:val="00AA3588"/>
    <w:rsid w:val="00AA4A78"/>
    <w:rsid w:val="00AA51D6"/>
    <w:rsid w:val="00AA551D"/>
    <w:rsid w:val="00AA66F4"/>
    <w:rsid w:val="00AA6F40"/>
    <w:rsid w:val="00AA74CE"/>
    <w:rsid w:val="00AA791E"/>
    <w:rsid w:val="00AA7969"/>
    <w:rsid w:val="00AB0684"/>
    <w:rsid w:val="00AB08A6"/>
    <w:rsid w:val="00AB08BD"/>
    <w:rsid w:val="00AB0BC8"/>
    <w:rsid w:val="00AB10D0"/>
    <w:rsid w:val="00AB11CA"/>
    <w:rsid w:val="00AB14D9"/>
    <w:rsid w:val="00AB19CD"/>
    <w:rsid w:val="00AB1E86"/>
    <w:rsid w:val="00AB1F3C"/>
    <w:rsid w:val="00AB1F3D"/>
    <w:rsid w:val="00AB4526"/>
    <w:rsid w:val="00AB47B4"/>
    <w:rsid w:val="00AB4AB8"/>
    <w:rsid w:val="00AB4B50"/>
    <w:rsid w:val="00AB5B84"/>
    <w:rsid w:val="00AB5FCC"/>
    <w:rsid w:val="00AB655E"/>
    <w:rsid w:val="00AB7348"/>
    <w:rsid w:val="00AB75A3"/>
    <w:rsid w:val="00AC007F"/>
    <w:rsid w:val="00AC047C"/>
    <w:rsid w:val="00AC07AB"/>
    <w:rsid w:val="00AC10B8"/>
    <w:rsid w:val="00AC1215"/>
    <w:rsid w:val="00AC1515"/>
    <w:rsid w:val="00AC181A"/>
    <w:rsid w:val="00AC20A1"/>
    <w:rsid w:val="00AC22AE"/>
    <w:rsid w:val="00AC2ECD"/>
    <w:rsid w:val="00AC2F18"/>
    <w:rsid w:val="00AC2FB8"/>
    <w:rsid w:val="00AC3119"/>
    <w:rsid w:val="00AC32DB"/>
    <w:rsid w:val="00AC348D"/>
    <w:rsid w:val="00AC47BF"/>
    <w:rsid w:val="00AC4927"/>
    <w:rsid w:val="00AC49FB"/>
    <w:rsid w:val="00AC595C"/>
    <w:rsid w:val="00AC5A10"/>
    <w:rsid w:val="00AC635E"/>
    <w:rsid w:val="00AC6C31"/>
    <w:rsid w:val="00AC7B52"/>
    <w:rsid w:val="00AD0AA3"/>
    <w:rsid w:val="00AD0BA0"/>
    <w:rsid w:val="00AD17E5"/>
    <w:rsid w:val="00AD2CFA"/>
    <w:rsid w:val="00AD314D"/>
    <w:rsid w:val="00AD3AD5"/>
    <w:rsid w:val="00AD3F94"/>
    <w:rsid w:val="00AD40A4"/>
    <w:rsid w:val="00AD4359"/>
    <w:rsid w:val="00AD464F"/>
    <w:rsid w:val="00AD4A5A"/>
    <w:rsid w:val="00AD512F"/>
    <w:rsid w:val="00AD5FB6"/>
    <w:rsid w:val="00AD64A5"/>
    <w:rsid w:val="00AD7B87"/>
    <w:rsid w:val="00AE0D2B"/>
    <w:rsid w:val="00AE1ECB"/>
    <w:rsid w:val="00AE21C3"/>
    <w:rsid w:val="00AE27AC"/>
    <w:rsid w:val="00AE328D"/>
    <w:rsid w:val="00AE40E0"/>
    <w:rsid w:val="00AE4832"/>
    <w:rsid w:val="00AE4DBA"/>
    <w:rsid w:val="00AE4EDC"/>
    <w:rsid w:val="00AE4F07"/>
    <w:rsid w:val="00AE50CF"/>
    <w:rsid w:val="00AE5409"/>
    <w:rsid w:val="00AE5BCC"/>
    <w:rsid w:val="00AE6AED"/>
    <w:rsid w:val="00AE6F85"/>
    <w:rsid w:val="00AE705B"/>
    <w:rsid w:val="00AE738C"/>
    <w:rsid w:val="00AE7445"/>
    <w:rsid w:val="00AF12BF"/>
    <w:rsid w:val="00AF175A"/>
    <w:rsid w:val="00AF1C5D"/>
    <w:rsid w:val="00AF2657"/>
    <w:rsid w:val="00AF36B2"/>
    <w:rsid w:val="00AF42D7"/>
    <w:rsid w:val="00AF513E"/>
    <w:rsid w:val="00AF550A"/>
    <w:rsid w:val="00AF64DA"/>
    <w:rsid w:val="00AF6D23"/>
    <w:rsid w:val="00AF7E36"/>
    <w:rsid w:val="00B006FE"/>
    <w:rsid w:val="00B007CB"/>
    <w:rsid w:val="00B00C13"/>
    <w:rsid w:val="00B012E4"/>
    <w:rsid w:val="00B025EA"/>
    <w:rsid w:val="00B027F9"/>
    <w:rsid w:val="00B02AA9"/>
    <w:rsid w:val="00B02FA3"/>
    <w:rsid w:val="00B03EFD"/>
    <w:rsid w:val="00B04955"/>
    <w:rsid w:val="00B05084"/>
    <w:rsid w:val="00B05352"/>
    <w:rsid w:val="00B06367"/>
    <w:rsid w:val="00B06616"/>
    <w:rsid w:val="00B06836"/>
    <w:rsid w:val="00B07BF3"/>
    <w:rsid w:val="00B07E00"/>
    <w:rsid w:val="00B10FA5"/>
    <w:rsid w:val="00B139E0"/>
    <w:rsid w:val="00B13E30"/>
    <w:rsid w:val="00B1412F"/>
    <w:rsid w:val="00B14DFE"/>
    <w:rsid w:val="00B157F9"/>
    <w:rsid w:val="00B15C71"/>
    <w:rsid w:val="00B15F73"/>
    <w:rsid w:val="00B1601C"/>
    <w:rsid w:val="00B161E4"/>
    <w:rsid w:val="00B20256"/>
    <w:rsid w:val="00B2057E"/>
    <w:rsid w:val="00B20D09"/>
    <w:rsid w:val="00B2250A"/>
    <w:rsid w:val="00B22A7A"/>
    <w:rsid w:val="00B235E1"/>
    <w:rsid w:val="00B239DB"/>
    <w:rsid w:val="00B242FB"/>
    <w:rsid w:val="00B2532D"/>
    <w:rsid w:val="00B2576D"/>
    <w:rsid w:val="00B2701D"/>
    <w:rsid w:val="00B274FB"/>
    <w:rsid w:val="00B2752A"/>
    <w:rsid w:val="00B2763F"/>
    <w:rsid w:val="00B27AAC"/>
    <w:rsid w:val="00B27CB4"/>
    <w:rsid w:val="00B27E9A"/>
    <w:rsid w:val="00B303D6"/>
    <w:rsid w:val="00B30929"/>
    <w:rsid w:val="00B30D4E"/>
    <w:rsid w:val="00B31660"/>
    <w:rsid w:val="00B3182C"/>
    <w:rsid w:val="00B31921"/>
    <w:rsid w:val="00B3258B"/>
    <w:rsid w:val="00B32B7B"/>
    <w:rsid w:val="00B32C03"/>
    <w:rsid w:val="00B330FC"/>
    <w:rsid w:val="00B33E2E"/>
    <w:rsid w:val="00B34646"/>
    <w:rsid w:val="00B34F08"/>
    <w:rsid w:val="00B35345"/>
    <w:rsid w:val="00B35B37"/>
    <w:rsid w:val="00B362AA"/>
    <w:rsid w:val="00B372AA"/>
    <w:rsid w:val="00B37D93"/>
    <w:rsid w:val="00B40445"/>
    <w:rsid w:val="00B40AC0"/>
    <w:rsid w:val="00B41888"/>
    <w:rsid w:val="00B42030"/>
    <w:rsid w:val="00B4234A"/>
    <w:rsid w:val="00B42573"/>
    <w:rsid w:val="00B427ED"/>
    <w:rsid w:val="00B42A7D"/>
    <w:rsid w:val="00B42BB2"/>
    <w:rsid w:val="00B42BB6"/>
    <w:rsid w:val="00B44EF0"/>
    <w:rsid w:val="00B45A52"/>
    <w:rsid w:val="00B46175"/>
    <w:rsid w:val="00B46235"/>
    <w:rsid w:val="00B46D9A"/>
    <w:rsid w:val="00B47004"/>
    <w:rsid w:val="00B477E8"/>
    <w:rsid w:val="00B5154A"/>
    <w:rsid w:val="00B52177"/>
    <w:rsid w:val="00B52BE1"/>
    <w:rsid w:val="00B52D33"/>
    <w:rsid w:val="00B53893"/>
    <w:rsid w:val="00B53F6C"/>
    <w:rsid w:val="00B54575"/>
    <w:rsid w:val="00B563E2"/>
    <w:rsid w:val="00B56AA1"/>
    <w:rsid w:val="00B56BC8"/>
    <w:rsid w:val="00B56E64"/>
    <w:rsid w:val="00B56F9D"/>
    <w:rsid w:val="00B57911"/>
    <w:rsid w:val="00B57D54"/>
    <w:rsid w:val="00B60370"/>
    <w:rsid w:val="00B604DE"/>
    <w:rsid w:val="00B60BB6"/>
    <w:rsid w:val="00B60C8D"/>
    <w:rsid w:val="00B60D7D"/>
    <w:rsid w:val="00B6159E"/>
    <w:rsid w:val="00B61676"/>
    <w:rsid w:val="00B61D68"/>
    <w:rsid w:val="00B61F18"/>
    <w:rsid w:val="00B628DC"/>
    <w:rsid w:val="00B62D63"/>
    <w:rsid w:val="00B6437E"/>
    <w:rsid w:val="00B65A18"/>
    <w:rsid w:val="00B664C7"/>
    <w:rsid w:val="00B67747"/>
    <w:rsid w:val="00B677B9"/>
    <w:rsid w:val="00B67930"/>
    <w:rsid w:val="00B707C1"/>
    <w:rsid w:val="00B70E39"/>
    <w:rsid w:val="00B71EE1"/>
    <w:rsid w:val="00B725A6"/>
    <w:rsid w:val="00B72A05"/>
    <w:rsid w:val="00B736D0"/>
    <w:rsid w:val="00B7396D"/>
    <w:rsid w:val="00B739F6"/>
    <w:rsid w:val="00B73EC4"/>
    <w:rsid w:val="00B748E2"/>
    <w:rsid w:val="00B74ED1"/>
    <w:rsid w:val="00B74F4D"/>
    <w:rsid w:val="00B759EC"/>
    <w:rsid w:val="00B776F1"/>
    <w:rsid w:val="00B77DB8"/>
    <w:rsid w:val="00B800E6"/>
    <w:rsid w:val="00B80C83"/>
    <w:rsid w:val="00B80D5A"/>
    <w:rsid w:val="00B814A6"/>
    <w:rsid w:val="00B81A6C"/>
    <w:rsid w:val="00B81FD8"/>
    <w:rsid w:val="00B82A9D"/>
    <w:rsid w:val="00B834EF"/>
    <w:rsid w:val="00B84518"/>
    <w:rsid w:val="00B84FA9"/>
    <w:rsid w:val="00B8581B"/>
    <w:rsid w:val="00B85DE5"/>
    <w:rsid w:val="00B863D4"/>
    <w:rsid w:val="00B87995"/>
    <w:rsid w:val="00B90676"/>
    <w:rsid w:val="00B90E8D"/>
    <w:rsid w:val="00B90F73"/>
    <w:rsid w:val="00B915F7"/>
    <w:rsid w:val="00B92888"/>
    <w:rsid w:val="00B93B59"/>
    <w:rsid w:val="00B9406A"/>
    <w:rsid w:val="00B94BAA"/>
    <w:rsid w:val="00B9570D"/>
    <w:rsid w:val="00B96E91"/>
    <w:rsid w:val="00B974A9"/>
    <w:rsid w:val="00B97F2C"/>
    <w:rsid w:val="00BA0C6D"/>
    <w:rsid w:val="00BA0CF7"/>
    <w:rsid w:val="00BA10AF"/>
    <w:rsid w:val="00BA1108"/>
    <w:rsid w:val="00BA1A0D"/>
    <w:rsid w:val="00BA2280"/>
    <w:rsid w:val="00BA2622"/>
    <w:rsid w:val="00BA2A08"/>
    <w:rsid w:val="00BA2A37"/>
    <w:rsid w:val="00BA3E4A"/>
    <w:rsid w:val="00BA43A3"/>
    <w:rsid w:val="00BA56D2"/>
    <w:rsid w:val="00BA600C"/>
    <w:rsid w:val="00BA69C0"/>
    <w:rsid w:val="00BA6CA6"/>
    <w:rsid w:val="00BA76E0"/>
    <w:rsid w:val="00BB0B47"/>
    <w:rsid w:val="00BB20EF"/>
    <w:rsid w:val="00BB2A25"/>
    <w:rsid w:val="00BB392D"/>
    <w:rsid w:val="00BB414C"/>
    <w:rsid w:val="00BB51E9"/>
    <w:rsid w:val="00BB57F0"/>
    <w:rsid w:val="00BB5C39"/>
    <w:rsid w:val="00BB7F87"/>
    <w:rsid w:val="00BC0AA2"/>
    <w:rsid w:val="00BC0FDC"/>
    <w:rsid w:val="00BC141E"/>
    <w:rsid w:val="00BC2EFE"/>
    <w:rsid w:val="00BC3053"/>
    <w:rsid w:val="00BC3315"/>
    <w:rsid w:val="00BC3D6A"/>
    <w:rsid w:val="00BC4D2E"/>
    <w:rsid w:val="00BC5110"/>
    <w:rsid w:val="00BC534F"/>
    <w:rsid w:val="00BC5720"/>
    <w:rsid w:val="00BC6311"/>
    <w:rsid w:val="00BC6A5E"/>
    <w:rsid w:val="00BD0A19"/>
    <w:rsid w:val="00BD0CDB"/>
    <w:rsid w:val="00BD1959"/>
    <w:rsid w:val="00BD3083"/>
    <w:rsid w:val="00BD3889"/>
    <w:rsid w:val="00BD3936"/>
    <w:rsid w:val="00BD48AC"/>
    <w:rsid w:val="00BD4B0F"/>
    <w:rsid w:val="00BD4EA9"/>
    <w:rsid w:val="00BD5243"/>
    <w:rsid w:val="00BD5F1A"/>
    <w:rsid w:val="00BD6256"/>
    <w:rsid w:val="00BD6C3D"/>
    <w:rsid w:val="00BE1234"/>
    <w:rsid w:val="00BE1ED0"/>
    <w:rsid w:val="00BE2FA6"/>
    <w:rsid w:val="00BE333F"/>
    <w:rsid w:val="00BE34C7"/>
    <w:rsid w:val="00BE4D63"/>
    <w:rsid w:val="00BE53E4"/>
    <w:rsid w:val="00BE5FCD"/>
    <w:rsid w:val="00BE6010"/>
    <w:rsid w:val="00BE696D"/>
    <w:rsid w:val="00BE6C4D"/>
    <w:rsid w:val="00BE6D92"/>
    <w:rsid w:val="00BE6E47"/>
    <w:rsid w:val="00BE7406"/>
    <w:rsid w:val="00BE75C8"/>
    <w:rsid w:val="00BE7603"/>
    <w:rsid w:val="00BF00C8"/>
    <w:rsid w:val="00BF0D70"/>
    <w:rsid w:val="00BF186F"/>
    <w:rsid w:val="00BF1E48"/>
    <w:rsid w:val="00BF3279"/>
    <w:rsid w:val="00BF45B4"/>
    <w:rsid w:val="00BF53D2"/>
    <w:rsid w:val="00BF547C"/>
    <w:rsid w:val="00BF54B9"/>
    <w:rsid w:val="00BF64D2"/>
    <w:rsid w:val="00BF6C5D"/>
    <w:rsid w:val="00BF7031"/>
    <w:rsid w:val="00BF7326"/>
    <w:rsid w:val="00BF74C7"/>
    <w:rsid w:val="00BF77FA"/>
    <w:rsid w:val="00C00404"/>
    <w:rsid w:val="00C015F1"/>
    <w:rsid w:val="00C01F33"/>
    <w:rsid w:val="00C02685"/>
    <w:rsid w:val="00C0273F"/>
    <w:rsid w:val="00C02CC6"/>
    <w:rsid w:val="00C03AB2"/>
    <w:rsid w:val="00C03B15"/>
    <w:rsid w:val="00C040F7"/>
    <w:rsid w:val="00C044AB"/>
    <w:rsid w:val="00C045FB"/>
    <w:rsid w:val="00C05706"/>
    <w:rsid w:val="00C05D77"/>
    <w:rsid w:val="00C05ECA"/>
    <w:rsid w:val="00C07377"/>
    <w:rsid w:val="00C07ACD"/>
    <w:rsid w:val="00C07B0D"/>
    <w:rsid w:val="00C1000B"/>
    <w:rsid w:val="00C10478"/>
    <w:rsid w:val="00C1106B"/>
    <w:rsid w:val="00C11307"/>
    <w:rsid w:val="00C11AE1"/>
    <w:rsid w:val="00C12107"/>
    <w:rsid w:val="00C1303E"/>
    <w:rsid w:val="00C13C90"/>
    <w:rsid w:val="00C14D4B"/>
    <w:rsid w:val="00C14F38"/>
    <w:rsid w:val="00C154BB"/>
    <w:rsid w:val="00C1597D"/>
    <w:rsid w:val="00C15EFD"/>
    <w:rsid w:val="00C1611F"/>
    <w:rsid w:val="00C16357"/>
    <w:rsid w:val="00C1665D"/>
    <w:rsid w:val="00C1712E"/>
    <w:rsid w:val="00C17A95"/>
    <w:rsid w:val="00C17EA9"/>
    <w:rsid w:val="00C17F35"/>
    <w:rsid w:val="00C200AD"/>
    <w:rsid w:val="00C21490"/>
    <w:rsid w:val="00C22412"/>
    <w:rsid w:val="00C22576"/>
    <w:rsid w:val="00C22949"/>
    <w:rsid w:val="00C23CAC"/>
    <w:rsid w:val="00C23F9E"/>
    <w:rsid w:val="00C24CE8"/>
    <w:rsid w:val="00C25235"/>
    <w:rsid w:val="00C258A5"/>
    <w:rsid w:val="00C27982"/>
    <w:rsid w:val="00C279B5"/>
    <w:rsid w:val="00C27C45"/>
    <w:rsid w:val="00C27F6A"/>
    <w:rsid w:val="00C312F8"/>
    <w:rsid w:val="00C3195C"/>
    <w:rsid w:val="00C31A9A"/>
    <w:rsid w:val="00C31D13"/>
    <w:rsid w:val="00C32094"/>
    <w:rsid w:val="00C32134"/>
    <w:rsid w:val="00C3227A"/>
    <w:rsid w:val="00C34390"/>
    <w:rsid w:val="00C35B0D"/>
    <w:rsid w:val="00C3719D"/>
    <w:rsid w:val="00C372CC"/>
    <w:rsid w:val="00C37753"/>
    <w:rsid w:val="00C379FE"/>
    <w:rsid w:val="00C40A15"/>
    <w:rsid w:val="00C41C0F"/>
    <w:rsid w:val="00C4262F"/>
    <w:rsid w:val="00C42DB9"/>
    <w:rsid w:val="00C43FC1"/>
    <w:rsid w:val="00C44441"/>
    <w:rsid w:val="00C44FFA"/>
    <w:rsid w:val="00C4590C"/>
    <w:rsid w:val="00C45D5A"/>
    <w:rsid w:val="00C46CE3"/>
    <w:rsid w:val="00C47AF1"/>
    <w:rsid w:val="00C47D2C"/>
    <w:rsid w:val="00C47F6D"/>
    <w:rsid w:val="00C510B8"/>
    <w:rsid w:val="00C51896"/>
    <w:rsid w:val="00C5253E"/>
    <w:rsid w:val="00C5276B"/>
    <w:rsid w:val="00C53267"/>
    <w:rsid w:val="00C54995"/>
    <w:rsid w:val="00C54D41"/>
    <w:rsid w:val="00C557A9"/>
    <w:rsid w:val="00C56581"/>
    <w:rsid w:val="00C60783"/>
    <w:rsid w:val="00C609AC"/>
    <w:rsid w:val="00C60FD8"/>
    <w:rsid w:val="00C61E48"/>
    <w:rsid w:val="00C61F0D"/>
    <w:rsid w:val="00C62E4C"/>
    <w:rsid w:val="00C6371E"/>
    <w:rsid w:val="00C63BA6"/>
    <w:rsid w:val="00C640D3"/>
    <w:rsid w:val="00C64155"/>
    <w:rsid w:val="00C642E4"/>
    <w:rsid w:val="00C64672"/>
    <w:rsid w:val="00C64FE9"/>
    <w:rsid w:val="00C658D6"/>
    <w:rsid w:val="00C65E50"/>
    <w:rsid w:val="00C662D6"/>
    <w:rsid w:val="00C666EF"/>
    <w:rsid w:val="00C66A36"/>
    <w:rsid w:val="00C676DA"/>
    <w:rsid w:val="00C70697"/>
    <w:rsid w:val="00C70B29"/>
    <w:rsid w:val="00C70E9F"/>
    <w:rsid w:val="00C72C3D"/>
    <w:rsid w:val="00C72EF4"/>
    <w:rsid w:val="00C7317E"/>
    <w:rsid w:val="00C73262"/>
    <w:rsid w:val="00C73328"/>
    <w:rsid w:val="00C73D1C"/>
    <w:rsid w:val="00C745A6"/>
    <w:rsid w:val="00C74AAF"/>
    <w:rsid w:val="00C74E5E"/>
    <w:rsid w:val="00C75004"/>
    <w:rsid w:val="00C752F9"/>
    <w:rsid w:val="00C75A90"/>
    <w:rsid w:val="00C75D2F"/>
    <w:rsid w:val="00C767BE"/>
    <w:rsid w:val="00C76E3C"/>
    <w:rsid w:val="00C77686"/>
    <w:rsid w:val="00C80287"/>
    <w:rsid w:val="00C803E9"/>
    <w:rsid w:val="00C81407"/>
    <w:rsid w:val="00C81568"/>
    <w:rsid w:val="00C817C3"/>
    <w:rsid w:val="00C81905"/>
    <w:rsid w:val="00C823D8"/>
    <w:rsid w:val="00C82999"/>
    <w:rsid w:val="00C83BE3"/>
    <w:rsid w:val="00C8416F"/>
    <w:rsid w:val="00C841A8"/>
    <w:rsid w:val="00C8495E"/>
    <w:rsid w:val="00C8520C"/>
    <w:rsid w:val="00C8744E"/>
    <w:rsid w:val="00C9020C"/>
    <w:rsid w:val="00C9027A"/>
    <w:rsid w:val="00C9068E"/>
    <w:rsid w:val="00C90FCE"/>
    <w:rsid w:val="00C91843"/>
    <w:rsid w:val="00C933C1"/>
    <w:rsid w:val="00C93C4B"/>
    <w:rsid w:val="00C94150"/>
    <w:rsid w:val="00C942D6"/>
    <w:rsid w:val="00C944AB"/>
    <w:rsid w:val="00C945ED"/>
    <w:rsid w:val="00C95708"/>
    <w:rsid w:val="00C95B40"/>
    <w:rsid w:val="00C95E1F"/>
    <w:rsid w:val="00C966DA"/>
    <w:rsid w:val="00C96C8D"/>
    <w:rsid w:val="00C977E7"/>
    <w:rsid w:val="00C97BEE"/>
    <w:rsid w:val="00CA0100"/>
    <w:rsid w:val="00CA080C"/>
    <w:rsid w:val="00CA1102"/>
    <w:rsid w:val="00CA1CE3"/>
    <w:rsid w:val="00CA1ED8"/>
    <w:rsid w:val="00CA25E7"/>
    <w:rsid w:val="00CA2A3F"/>
    <w:rsid w:val="00CA2E4C"/>
    <w:rsid w:val="00CA4A69"/>
    <w:rsid w:val="00CA58CE"/>
    <w:rsid w:val="00CA6716"/>
    <w:rsid w:val="00CA794B"/>
    <w:rsid w:val="00CA7DE3"/>
    <w:rsid w:val="00CA7EE1"/>
    <w:rsid w:val="00CB0040"/>
    <w:rsid w:val="00CB0738"/>
    <w:rsid w:val="00CB0EBE"/>
    <w:rsid w:val="00CB109F"/>
    <w:rsid w:val="00CB1DA9"/>
    <w:rsid w:val="00CB1F63"/>
    <w:rsid w:val="00CB22FF"/>
    <w:rsid w:val="00CB3090"/>
    <w:rsid w:val="00CB4417"/>
    <w:rsid w:val="00CB50B6"/>
    <w:rsid w:val="00CB5530"/>
    <w:rsid w:val="00CB6508"/>
    <w:rsid w:val="00CB7170"/>
    <w:rsid w:val="00CB7395"/>
    <w:rsid w:val="00CB79B4"/>
    <w:rsid w:val="00CB7DEA"/>
    <w:rsid w:val="00CC040E"/>
    <w:rsid w:val="00CC0A69"/>
    <w:rsid w:val="00CC111F"/>
    <w:rsid w:val="00CC2011"/>
    <w:rsid w:val="00CC2973"/>
    <w:rsid w:val="00CC2A0E"/>
    <w:rsid w:val="00CC3EA0"/>
    <w:rsid w:val="00CC5A9D"/>
    <w:rsid w:val="00CC705E"/>
    <w:rsid w:val="00CC7B45"/>
    <w:rsid w:val="00CD0D54"/>
    <w:rsid w:val="00CD1188"/>
    <w:rsid w:val="00CD12BC"/>
    <w:rsid w:val="00CD15BD"/>
    <w:rsid w:val="00CD2384"/>
    <w:rsid w:val="00CD23B0"/>
    <w:rsid w:val="00CD2762"/>
    <w:rsid w:val="00CD2ED1"/>
    <w:rsid w:val="00CD337B"/>
    <w:rsid w:val="00CD3C3B"/>
    <w:rsid w:val="00CD4534"/>
    <w:rsid w:val="00CD46AC"/>
    <w:rsid w:val="00CD53C0"/>
    <w:rsid w:val="00CD598D"/>
    <w:rsid w:val="00CD5C12"/>
    <w:rsid w:val="00CD6230"/>
    <w:rsid w:val="00CD6FA7"/>
    <w:rsid w:val="00CE0424"/>
    <w:rsid w:val="00CE04E1"/>
    <w:rsid w:val="00CE057A"/>
    <w:rsid w:val="00CE072E"/>
    <w:rsid w:val="00CE0ED9"/>
    <w:rsid w:val="00CE1091"/>
    <w:rsid w:val="00CE10FC"/>
    <w:rsid w:val="00CE1491"/>
    <w:rsid w:val="00CE153A"/>
    <w:rsid w:val="00CE1EFD"/>
    <w:rsid w:val="00CE5315"/>
    <w:rsid w:val="00CE537C"/>
    <w:rsid w:val="00CE5774"/>
    <w:rsid w:val="00CE57E7"/>
    <w:rsid w:val="00CE5B64"/>
    <w:rsid w:val="00CE6939"/>
    <w:rsid w:val="00CE6BAD"/>
    <w:rsid w:val="00CE7561"/>
    <w:rsid w:val="00CE79D9"/>
    <w:rsid w:val="00CE7D4C"/>
    <w:rsid w:val="00CF0AA1"/>
    <w:rsid w:val="00CF0C2E"/>
    <w:rsid w:val="00CF0C74"/>
    <w:rsid w:val="00CF0D0D"/>
    <w:rsid w:val="00CF11ED"/>
    <w:rsid w:val="00CF1354"/>
    <w:rsid w:val="00CF2966"/>
    <w:rsid w:val="00CF3B1F"/>
    <w:rsid w:val="00CF3BF6"/>
    <w:rsid w:val="00CF45C6"/>
    <w:rsid w:val="00CF4B7D"/>
    <w:rsid w:val="00CF50DE"/>
    <w:rsid w:val="00CF56F9"/>
    <w:rsid w:val="00CF5814"/>
    <w:rsid w:val="00CF5E06"/>
    <w:rsid w:val="00CF625B"/>
    <w:rsid w:val="00CF670C"/>
    <w:rsid w:val="00CF687E"/>
    <w:rsid w:val="00CF7876"/>
    <w:rsid w:val="00CF7D4A"/>
    <w:rsid w:val="00D00ECE"/>
    <w:rsid w:val="00D018D3"/>
    <w:rsid w:val="00D01ACF"/>
    <w:rsid w:val="00D0349B"/>
    <w:rsid w:val="00D03AB4"/>
    <w:rsid w:val="00D03CA6"/>
    <w:rsid w:val="00D03CF1"/>
    <w:rsid w:val="00D03F53"/>
    <w:rsid w:val="00D04676"/>
    <w:rsid w:val="00D047C0"/>
    <w:rsid w:val="00D05247"/>
    <w:rsid w:val="00D052CB"/>
    <w:rsid w:val="00D05B49"/>
    <w:rsid w:val="00D05BBF"/>
    <w:rsid w:val="00D05C9A"/>
    <w:rsid w:val="00D0705E"/>
    <w:rsid w:val="00D0744D"/>
    <w:rsid w:val="00D07BC9"/>
    <w:rsid w:val="00D07BE4"/>
    <w:rsid w:val="00D10249"/>
    <w:rsid w:val="00D1085E"/>
    <w:rsid w:val="00D10FD8"/>
    <w:rsid w:val="00D115C3"/>
    <w:rsid w:val="00D11693"/>
    <w:rsid w:val="00D11897"/>
    <w:rsid w:val="00D13135"/>
    <w:rsid w:val="00D13E25"/>
    <w:rsid w:val="00D13E4E"/>
    <w:rsid w:val="00D1406D"/>
    <w:rsid w:val="00D14400"/>
    <w:rsid w:val="00D1447D"/>
    <w:rsid w:val="00D1518A"/>
    <w:rsid w:val="00D1560A"/>
    <w:rsid w:val="00D15AE9"/>
    <w:rsid w:val="00D160CF"/>
    <w:rsid w:val="00D16CD7"/>
    <w:rsid w:val="00D17179"/>
    <w:rsid w:val="00D17797"/>
    <w:rsid w:val="00D17E88"/>
    <w:rsid w:val="00D20994"/>
    <w:rsid w:val="00D21DC6"/>
    <w:rsid w:val="00D21E5B"/>
    <w:rsid w:val="00D22F3C"/>
    <w:rsid w:val="00D23975"/>
    <w:rsid w:val="00D239A7"/>
    <w:rsid w:val="00D239DF"/>
    <w:rsid w:val="00D23F47"/>
    <w:rsid w:val="00D246BE"/>
    <w:rsid w:val="00D246DD"/>
    <w:rsid w:val="00D247A2"/>
    <w:rsid w:val="00D259B2"/>
    <w:rsid w:val="00D25DE6"/>
    <w:rsid w:val="00D2610E"/>
    <w:rsid w:val="00D27EA1"/>
    <w:rsid w:val="00D301F3"/>
    <w:rsid w:val="00D30372"/>
    <w:rsid w:val="00D30EF8"/>
    <w:rsid w:val="00D321F2"/>
    <w:rsid w:val="00D329FE"/>
    <w:rsid w:val="00D3302C"/>
    <w:rsid w:val="00D339CE"/>
    <w:rsid w:val="00D33E05"/>
    <w:rsid w:val="00D3420A"/>
    <w:rsid w:val="00D34405"/>
    <w:rsid w:val="00D3517A"/>
    <w:rsid w:val="00D35F7E"/>
    <w:rsid w:val="00D3667D"/>
    <w:rsid w:val="00D36E71"/>
    <w:rsid w:val="00D37D87"/>
    <w:rsid w:val="00D40216"/>
    <w:rsid w:val="00D40B33"/>
    <w:rsid w:val="00D41702"/>
    <w:rsid w:val="00D4292B"/>
    <w:rsid w:val="00D4318F"/>
    <w:rsid w:val="00D43765"/>
    <w:rsid w:val="00D437D5"/>
    <w:rsid w:val="00D438BF"/>
    <w:rsid w:val="00D43B8A"/>
    <w:rsid w:val="00D43E2A"/>
    <w:rsid w:val="00D44011"/>
    <w:rsid w:val="00D440F8"/>
    <w:rsid w:val="00D4444C"/>
    <w:rsid w:val="00D44CCB"/>
    <w:rsid w:val="00D50C39"/>
    <w:rsid w:val="00D514F0"/>
    <w:rsid w:val="00D51A14"/>
    <w:rsid w:val="00D5204A"/>
    <w:rsid w:val="00D523E7"/>
    <w:rsid w:val="00D5264E"/>
    <w:rsid w:val="00D530A8"/>
    <w:rsid w:val="00D537DA"/>
    <w:rsid w:val="00D543A7"/>
    <w:rsid w:val="00D546FF"/>
    <w:rsid w:val="00D55AD5"/>
    <w:rsid w:val="00D55E65"/>
    <w:rsid w:val="00D56188"/>
    <w:rsid w:val="00D5648A"/>
    <w:rsid w:val="00D566B9"/>
    <w:rsid w:val="00D571C2"/>
    <w:rsid w:val="00D576CA"/>
    <w:rsid w:val="00D57BC0"/>
    <w:rsid w:val="00D616B4"/>
    <w:rsid w:val="00D61AF5"/>
    <w:rsid w:val="00D62A50"/>
    <w:rsid w:val="00D62EA6"/>
    <w:rsid w:val="00D652B5"/>
    <w:rsid w:val="00D653D1"/>
    <w:rsid w:val="00D65EA8"/>
    <w:rsid w:val="00D66155"/>
    <w:rsid w:val="00D708B0"/>
    <w:rsid w:val="00D7163E"/>
    <w:rsid w:val="00D7174E"/>
    <w:rsid w:val="00D7247F"/>
    <w:rsid w:val="00D72952"/>
    <w:rsid w:val="00D72A06"/>
    <w:rsid w:val="00D74420"/>
    <w:rsid w:val="00D74596"/>
    <w:rsid w:val="00D74AE7"/>
    <w:rsid w:val="00D74C3D"/>
    <w:rsid w:val="00D75723"/>
    <w:rsid w:val="00D77B1D"/>
    <w:rsid w:val="00D8021F"/>
    <w:rsid w:val="00D80383"/>
    <w:rsid w:val="00D804F0"/>
    <w:rsid w:val="00D80EA7"/>
    <w:rsid w:val="00D81B98"/>
    <w:rsid w:val="00D823C6"/>
    <w:rsid w:val="00D830F6"/>
    <w:rsid w:val="00D836EC"/>
    <w:rsid w:val="00D84B60"/>
    <w:rsid w:val="00D86900"/>
    <w:rsid w:val="00D86BF7"/>
    <w:rsid w:val="00D86CA3"/>
    <w:rsid w:val="00D871CE"/>
    <w:rsid w:val="00D87329"/>
    <w:rsid w:val="00D8775D"/>
    <w:rsid w:val="00D87DDD"/>
    <w:rsid w:val="00D902EC"/>
    <w:rsid w:val="00D911E6"/>
    <w:rsid w:val="00D9152C"/>
    <w:rsid w:val="00D9196D"/>
    <w:rsid w:val="00D91AD4"/>
    <w:rsid w:val="00D92291"/>
    <w:rsid w:val="00D92982"/>
    <w:rsid w:val="00D92AF1"/>
    <w:rsid w:val="00D94531"/>
    <w:rsid w:val="00D95257"/>
    <w:rsid w:val="00D95A84"/>
    <w:rsid w:val="00D95A8A"/>
    <w:rsid w:val="00D96782"/>
    <w:rsid w:val="00D968FF"/>
    <w:rsid w:val="00D96E3D"/>
    <w:rsid w:val="00D97D06"/>
    <w:rsid w:val="00DA2010"/>
    <w:rsid w:val="00DA297D"/>
    <w:rsid w:val="00DA305E"/>
    <w:rsid w:val="00DA3231"/>
    <w:rsid w:val="00DA5417"/>
    <w:rsid w:val="00DA56E8"/>
    <w:rsid w:val="00DA5755"/>
    <w:rsid w:val="00DA5FFF"/>
    <w:rsid w:val="00DB0018"/>
    <w:rsid w:val="00DB00BF"/>
    <w:rsid w:val="00DB06BD"/>
    <w:rsid w:val="00DB0A9F"/>
    <w:rsid w:val="00DB142B"/>
    <w:rsid w:val="00DB1783"/>
    <w:rsid w:val="00DB1E8D"/>
    <w:rsid w:val="00DB21FF"/>
    <w:rsid w:val="00DB3658"/>
    <w:rsid w:val="00DB377D"/>
    <w:rsid w:val="00DB3B54"/>
    <w:rsid w:val="00DB3DD4"/>
    <w:rsid w:val="00DB3F56"/>
    <w:rsid w:val="00DB480A"/>
    <w:rsid w:val="00DB7502"/>
    <w:rsid w:val="00DB759C"/>
    <w:rsid w:val="00DB7C7C"/>
    <w:rsid w:val="00DC0DD0"/>
    <w:rsid w:val="00DC0E3E"/>
    <w:rsid w:val="00DC2D36"/>
    <w:rsid w:val="00DC4682"/>
    <w:rsid w:val="00DC4E9D"/>
    <w:rsid w:val="00DC534E"/>
    <w:rsid w:val="00DC53EF"/>
    <w:rsid w:val="00DC62C2"/>
    <w:rsid w:val="00DC62DE"/>
    <w:rsid w:val="00DC6CDC"/>
    <w:rsid w:val="00DC76B9"/>
    <w:rsid w:val="00DC783E"/>
    <w:rsid w:val="00DC7E91"/>
    <w:rsid w:val="00DD142F"/>
    <w:rsid w:val="00DD148F"/>
    <w:rsid w:val="00DD18A7"/>
    <w:rsid w:val="00DD1D84"/>
    <w:rsid w:val="00DD2869"/>
    <w:rsid w:val="00DD2E9E"/>
    <w:rsid w:val="00DD3353"/>
    <w:rsid w:val="00DD64B2"/>
    <w:rsid w:val="00DD69C2"/>
    <w:rsid w:val="00DD7008"/>
    <w:rsid w:val="00DE02B7"/>
    <w:rsid w:val="00DE030D"/>
    <w:rsid w:val="00DE05E6"/>
    <w:rsid w:val="00DE1020"/>
    <w:rsid w:val="00DE12D8"/>
    <w:rsid w:val="00DE1406"/>
    <w:rsid w:val="00DE2C84"/>
    <w:rsid w:val="00DE398C"/>
    <w:rsid w:val="00DE46B4"/>
    <w:rsid w:val="00DE5608"/>
    <w:rsid w:val="00DE58D0"/>
    <w:rsid w:val="00DE58E6"/>
    <w:rsid w:val="00DE6265"/>
    <w:rsid w:val="00DE654F"/>
    <w:rsid w:val="00DE6873"/>
    <w:rsid w:val="00DE6ACB"/>
    <w:rsid w:val="00DE6C42"/>
    <w:rsid w:val="00DE71F1"/>
    <w:rsid w:val="00DE71F6"/>
    <w:rsid w:val="00DE740F"/>
    <w:rsid w:val="00DE7832"/>
    <w:rsid w:val="00DE7C83"/>
    <w:rsid w:val="00DF0781"/>
    <w:rsid w:val="00DF0B6E"/>
    <w:rsid w:val="00DF15E0"/>
    <w:rsid w:val="00DF1C8A"/>
    <w:rsid w:val="00DF2024"/>
    <w:rsid w:val="00DF24B5"/>
    <w:rsid w:val="00DF37A0"/>
    <w:rsid w:val="00DF3B14"/>
    <w:rsid w:val="00DF3BE3"/>
    <w:rsid w:val="00DF3D93"/>
    <w:rsid w:val="00DF4440"/>
    <w:rsid w:val="00DF4CE5"/>
    <w:rsid w:val="00DF51EE"/>
    <w:rsid w:val="00DF51F4"/>
    <w:rsid w:val="00DF6C99"/>
    <w:rsid w:val="00DF6E51"/>
    <w:rsid w:val="00DF6F55"/>
    <w:rsid w:val="00DF72D1"/>
    <w:rsid w:val="00DF79BC"/>
    <w:rsid w:val="00E001AD"/>
    <w:rsid w:val="00E00817"/>
    <w:rsid w:val="00E01312"/>
    <w:rsid w:val="00E015B9"/>
    <w:rsid w:val="00E02304"/>
    <w:rsid w:val="00E02B7B"/>
    <w:rsid w:val="00E0533A"/>
    <w:rsid w:val="00E05760"/>
    <w:rsid w:val="00E060CE"/>
    <w:rsid w:val="00E067A9"/>
    <w:rsid w:val="00E07A20"/>
    <w:rsid w:val="00E07F07"/>
    <w:rsid w:val="00E07FCF"/>
    <w:rsid w:val="00E10008"/>
    <w:rsid w:val="00E10607"/>
    <w:rsid w:val="00E106F5"/>
    <w:rsid w:val="00E10A39"/>
    <w:rsid w:val="00E10B3C"/>
    <w:rsid w:val="00E110E0"/>
    <w:rsid w:val="00E110E7"/>
    <w:rsid w:val="00E11B20"/>
    <w:rsid w:val="00E14CE7"/>
    <w:rsid w:val="00E15577"/>
    <w:rsid w:val="00E16DF3"/>
    <w:rsid w:val="00E17224"/>
    <w:rsid w:val="00E17FA2"/>
    <w:rsid w:val="00E2039A"/>
    <w:rsid w:val="00E20E53"/>
    <w:rsid w:val="00E2118B"/>
    <w:rsid w:val="00E21CE0"/>
    <w:rsid w:val="00E220B4"/>
    <w:rsid w:val="00E22330"/>
    <w:rsid w:val="00E23A65"/>
    <w:rsid w:val="00E23D71"/>
    <w:rsid w:val="00E23E11"/>
    <w:rsid w:val="00E2574B"/>
    <w:rsid w:val="00E25DEB"/>
    <w:rsid w:val="00E27773"/>
    <w:rsid w:val="00E27FC5"/>
    <w:rsid w:val="00E300B7"/>
    <w:rsid w:val="00E300EE"/>
    <w:rsid w:val="00E30B5A"/>
    <w:rsid w:val="00E3123D"/>
    <w:rsid w:val="00E31461"/>
    <w:rsid w:val="00E315DC"/>
    <w:rsid w:val="00E319A2"/>
    <w:rsid w:val="00E31D43"/>
    <w:rsid w:val="00E31EEF"/>
    <w:rsid w:val="00E325B4"/>
    <w:rsid w:val="00E32608"/>
    <w:rsid w:val="00E33ECB"/>
    <w:rsid w:val="00E34188"/>
    <w:rsid w:val="00E34A5F"/>
    <w:rsid w:val="00E34B6E"/>
    <w:rsid w:val="00E35559"/>
    <w:rsid w:val="00E35889"/>
    <w:rsid w:val="00E359B8"/>
    <w:rsid w:val="00E35FCE"/>
    <w:rsid w:val="00E36E3D"/>
    <w:rsid w:val="00E370B7"/>
    <w:rsid w:val="00E3723A"/>
    <w:rsid w:val="00E37860"/>
    <w:rsid w:val="00E37B69"/>
    <w:rsid w:val="00E37C7E"/>
    <w:rsid w:val="00E40FDB"/>
    <w:rsid w:val="00E41B6B"/>
    <w:rsid w:val="00E4290D"/>
    <w:rsid w:val="00E42AD8"/>
    <w:rsid w:val="00E43082"/>
    <w:rsid w:val="00E446F1"/>
    <w:rsid w:val="00E44D41"/>
    <w:rsid w:val="00E44D56"/>
    <w:rsid w:val="00E45136"/>
    <w:rsid w:val="00E45ED7"/>
    <w:rsid w:val="00E4666C"/>
    <w:rsid w:val="00E46886"/>
    <w:rsid w:val="00E47AEF"/>
    <w:rsid w:val="00E47F9B"/>
    <w:rsid w:val="00E5120A"/>
    <w:rsid w:val="00E52A5E"/>
    <w:rsid w:val="00E53B75"/>
    <w:rsid w:val="00E541BE"/>
    <w:rsid w:val="00E54E3B"/>
    <w:rsid w:val="00E55129"/>
    <w:rsid w:val="00E55C7E"/>
    <w:rsid w:val="00E55E88"/>
    <w:rsid w:val="00E56C1D"/>
    <w:rsid w:val="00E57565"/>
    <w:rsid w:val="00E5791B"/>
    <w:rsid w:val="00E60183"/>
    <w:rsid w:val="00E605DA"/>
    <w:rsid w:val="00E60E2C"/>
    <w:rsid w:val="00E61376"/>
    <w:rsid w:val="00E628E2"/>
    <w:rsid w:val="00E62BCC"/>
    <w:rsid w:val="00E62D7F"/>
    <w:rsid w:val="00E63838"/>
    <w:rsid w:val="00E63E82"/>
    <w:rsid w:val="00E6409F"/>
    <w:rsid w:val="00E64434"/>
    <w:rsid w:val="00E656A1"/>
    <w:rsid w:val="00E65AD3"/>
    <w:rsid w:val="00E6683A"/>
    <w:rsid w:val="00E66B93"/>
    <w:rsid w:val="00E67423"/>
    <w:rsid w:val="00E677E8"/>
    <w:rsid w:val="00E67C51"/>
    <w:rsid w:val="00E70753"/>
    <w:rsid w:val="00E717AD"/>
    <w:rsid w:val="00E71AD3"/>
    <w:rsid w:val="00E71D61"/>
    <w:rsid w:val="00E723DB"/>
    <w:rsid w:val="00E72EFC"/>
    <w:rsid w:val="00E7396C"/>
    <w:rsid w:val="00E74FFD"/>
    <w:rsid w:val="00E758EC"/>
    <w:rsid w:val="00E76AAA"/>
    <w:rsid w:val="00E80C43"/>
    <w:rsid w:val="00E8234C"/>
    <w:rsid w:val="00E82471"/>
    <w:rsid w:val="00E83248"/>
    <w:rsid w:val="00E83AA9"/>
    <w:rsid w:val="00E84F9F"/>
    <w:rsid w:val="00E8586F"/>
    <w:rsid w:val="00E85928"/>
    <w:rsid w:val="00E85D90"/>
    <w:rsid w:val="00E861BD"/>
    <w:rsid w:val="00E86F86"/>
    <w:rsid w:val="00E87443"/>
    <w:rsid w:val="00E87822"/>
    <w:rsid w:val="00E90395"/>
    <w:rsid w:val="00E9053F"/>
    <w:rsid w:val="00E908FD"/>
    <w:rsid w:val="00E90E49"/>
    <w:rsid w:val="00E917F9"/>
    <w:rsid w:val="00E91D2D"/>
    <w:rsid w:val="00E91D9D"/>
    <w:rsid w:val="00E9291C"/>
    <w:rsid w:val="00E92982"/>
    <w:rsid w:val="00E929B9"/>
    <w:rsid w:val="00E93004"/>
    <w:rsid w:val="00E9306A"/>
    <w:rsid w:val="00E93190"/>
    <w:rsid w:val="00E93FFE"/>
    <w:rsid w:val="00E94F8A"/>
    <w:rsid w:val="00E95421"/>
    <w:rsid w:val="00E95A2B"/>
    <w:rsid w:val="00E95C98"/>
    <w:rsid w:val="00E97637"/>
    <w:rsid w:val="00E97BAB"/>
    <w:rsid w:val="00E97F1A"/>
    <w:rsid w:val="00EA00DD"/>
    <w:rsid w:val="00EA02EE"/>
    <w:rsid w:val="00EA02F4"/>
    <w:rsid w:val="00EA0362"/>
    <w:rsid w:val="00EA0FDB"/>
    <w:rsid w:val="00EA11AB"/>
    <w:rsid w:val="00EA158B"/>
    <w:rsid w:val="00EA16B2"/>
    <w:rsid w:val="00EA1BCF"/>
    <w:rsid w:val="00EA2209"/>
    <w:rsid w:val="00EA2FC6"/>
    <w:rsid w:val="00EA3745"/>
    <w:rsid w:val="00EA404C"/>
    <w:rsid w:val="00EA5324"/>
    <w:rsid w:val="00EA6595"/>
    <w:rsid w:val="00EA7043"/>
    <w:rsid w:val="00EA74CE"/>
    <w:rsid w:val="00EA7A41"/>
    <w:rsid w:val="00EB00E4"/>
    <w:rsid w:val="00EB0731"/>
    <w:rsid w:val="00EB077B"/>
    <w:rsid w:val="00EB0F0F"/>
    <w:rsid w:val="00EB0F5D"/>
    <w:rsid w:val="00EB1587"/>
    <w:rsid w:val="00EB2077"/>
    <w:rsid w:val="00EB340A"/>
    <w:rsid w:val="00EB4EA2"/>
    <w:rsid w:val="00EB5CA0"/>
    <w:rsid w:val="00EB5E4C"/>
    <w:rsid w:val="00EB6505"/>
    <w:rsid w:val="00EB7E75"/>
    <w:rsid w:val="00EC030E"/>
    <w:rsid w:val="00EC0A2F"/>
    <w:rsid w:val="00EC0BA6"/>
    <w:rsid w:val="00EC1702"/>
    <w:rsid w:val="00EC18A1"/>
    <w:rsid w:val="00EC1C95"/>
    <w:rsid w:val="00EC1DBD"/>
    <w:rsid w:val="00EC27C6"/>
    <w:rsid w:val="00EC29C7"/>
    <w:rsid w:val="00EC2CD4"/>
    <w:rsid w:val="00EC3661"/>
    <w:rsid w:val="00EC4207"/>
    <w:rsid w:val="00EC460F"/>
    <w:rsid w:val="00EC5653"/>
    <w:rsid w:val="00EC595C"/>
    <w:rsid w:val="00EC69BA"/>
    <w:rsid w:val="00EC6ED1"/>
    <w:rsid w:val="00EC71CE"/>
    <w:rsid w:val="00ED00B9"/>
    <w:rsid w:val="00ED0216"/>
    <w:rsid w:val="00ED0ACE"/>
    <w:rsid w:val="00ED0B9C"/>
    <w:rsid w:val="00ED1006"/>
    <w:rsid w:val="00ED13A8"/>
    <w:rsid w:val="00ED179C"/>
    <w:rsid w:val="00ED1FD5"/>
    <w:rsid w:val="00ED2409"/>
    <w:rsid w:val="00ED2CB3"/>
    <w:rsid w:val="00ED349E"/>
    <w:rsid w:val="00ED3BB3"/>
    <w:rsid w:val="00ED4AA4"/>
    <w:rsid w:val="00ED62F2"/>
    <w:rsid w:val="00ED682D"/>
    <w:rsid w:val="00ED6BB2"/>
    <w:rsid w:val="00EE06E7"/>
    <w:rsid w:val="00EE0D4D"/>
    <w:rsid w:val="00EE131A"/>
    <w:rsid w:val="00EE25AB"/>
    <w:rsid w:val="00EE2B56"/>
    <w:rsid w:val="00EE3D3F"/>
    <w:rsid w:val="00EE419B"/>
    <w:rsid w:val="00EE45BC"/>
    <w:rsid w:val="00EE4E04"/>
    <w:rsid w:val="00EE5AEF"/>
    <w:rsid w:val="00EE7374"/>
    <w:rsid w:val="00EE76F2"/>
    <w:rsid w:val="00EE7D21"/>
    <w:rsid w:val="00EE7DA7"/>
    <w:rsid w:val="00EF0FA3"/>
    <w:rsid w:val="00EF18FE"/>
    <w:rsid w:val="00EF2EB3"/>
    <w:rsid w:val="00EF3407"/>
    <w:rsid w:val="00EF38F9"/>
    <w:rsid w:val="00EF3AC9"/>
    <w:rsid w:val="00EF3C81"/>
    <w:rsid w:val="00EF4370"/>
    <w:rsid w:val="00EF5787"/>
    <w:rsid w:val="00EF60D0"/>
    <w:rsid w:val="00EF6912"/>
    <w:rsid w:val="00EF6915"/>
    <w:rsid w:val="00EF74B9"/>
    <w:rsid w:val="00EF77FF"/>
    <w:rsid w:val="00EF7929"/>
    <w:rsid w:val="00EF7B5A"/>
    <w:rsid w:val="00EF7E78"/>
    <w:rsid w:val="00F00F12"/>
    <w:rsid w:val="00F014D7"/>
    <w:rsid w:val="00F01A16"/>
    <w:rsid w:val="00F02CAB"/>
    <w:rsid w:val="00F036C6"/>
    <w:rsid w:val="00F03B3F"/>
    <w:rsid w:val="00F044EB"/>
    <w:rsid w:val="00F049F1"/>
    <w:rsid w:val="00F04E86"/>
    <w:rsid w:val="00F0528D"/>
    <w:rsid w:val="00F05BCE"/>
    <w:rsid w:val="00F05DA4"/>
    <w:rsid w:val="00F06049"/>
    <w:rsid w:val="00F06C67"/>
    <w:rsid w:val="00F06DA1"/>
    <w:rsid w:val="00F06DFD"/>
    <w:rsid w:val="00F071D1"/>
    <w:rsid w:val="00F07533"/>
    <w:rsid w:val="00F076C4"/>
    <w:rsid w:val="00F07E98"/>
    <w:rsid w:val="00F10629"/>
    <w:rsid w:val="00F106FD"/>
    <w:rsid w:val="00F10A3D"/>
    <w:rsid w:val="00F1160E"/>
    <w:rsid w:val="00F126AF"/>
    <w:rsid w:val="00F12A12"/>
    <w:rsid w:val="00F12A66"/>
    <w:rsid w:val="00F146D8"/>
    <w:rsid w:val="00F1503E"/>
    <w:rsid w:val="00F15FA5"/>
    <w:rsid w:val="00F16DE7"/>
    <w:rsid w:val="00F16F7E"/>
    <w:rsid w:val="00F171A9"/>
    <w:rsid w:val="00F17817"/>
    <w:rsid w:val="00F17B65"/>
    <w:rsid w:val="00F17F96"/>
    <w:rsid w:val="00F204E2"/>
    <w:rsid w:val="00F209B7"/>
    <w:rsid w:val="00F218E8"/>
    <w:rsid w:val="00F21AE2"/>
    <w:rsid w:val="00F22CB8"/>
    <w:rsid w:val="00F23599"/>
    <w:rsid w:val="00F2376F"/>
    <w:rsid w:val="00F23C3C"/>
    <w:rsid w:val="00F243D8"/>
    <w:rsid w:val="00F30828"/>
    <w:rsid w:val="00F313D6"/>
    <w:rsid w:val="00F31BD2"/>
    <w:rsid w:val="00F3257A"/>
    <w:rsid w:val="00F33C95"/>
    <w:rsid w:val="00F348D2"/>
    <w:rsid w:val="00F34AB8"/>
    <w:rsid w:val="00F34E73"/>
    <w:rsid w:val="00F352A8"/>
    <w:rsid w:val="00F35881"/>
    <w:rsid w:val="00F36075"/>
    <w:rsid w:val="00F36D23"/>
    <w:rsid w:val="00F408CA"/>
    <w:rsid w:val="00F40F0C"/>
    <w:rsid w:val="00F43166"/>
    <w:rsid w:val="00F436AE"/>
    <w:rsid w:val="00F4549F"/>
    <w:rsid w:val="00F461C8"/>
    <w:rsid w:val="00F46804"/>
    <w:rsid w:val="00F4766C"/>
    <w:rsid w:val="00F50548"/>
    <w:rsid w:val="00F50620"/>
    <w:rsid w:val="00F507D1"/>
    <w:rsid w:val="00F51186"/>
    <w:rsid w:val="00F5174B"/>
    <w:rsid w:val="00F519CE"/>
    <w:rsid w:val="00F51ADA"/>
    <w:rsid w:val="00F52C45"/>
    <w:rsid w:val="00F52F3C"/>
    <w:rsid w:val="00F55B7C"/>
    <w:rsid w:val="00F55B94"/>
    <w:rsid w:val="00F56689"/>
    <w:rsid w:val="00F57B40"/>
    <w:rsid w:val="00F57F84"/>
    <w:rsid w:val="00F602F3"/>
    <w:rsid w:val="00F60718"/>
    <w:rsid w:val="00F607C5"/>
    <w:rsid w:val="00F60DEA"/>
    <w:rsid w:val="00F618C8"/>
    <w:rsid w:val="00F6302A"/>
    <w:rsid w:val="00F6481D"/>
    <w:rsid w:val="00F64C2B"/>
    <w:rsid w:val="00F65186"/>
    <w:rsid w:val="00F651BE"/>
    <w:rsid w:val="00F65770"/>
    <w:rsid w:val="00F669A9"/>
    <w:rsid w:val="00F6728B"/>
    <w:rsid w:val="00F67A16"/>
    <w:rsid w:val="00F67DA6"/>
    <w:rsid w:val="00F67F53"/>
    <w:rsid w:val="00F703BE"/>
    <w:rsid w:val="00F717CA"/>
    <w:rsid w:val="00F71F69"/>
    <w:rsid w:val="00F72B72"/>
    <w:rsid w:val="00F73762"/>
    <w:rsid w:val="00F73C9C"/>
    <w:rsid w:val="00F74BB9"/>
    <w:rsid w:val="00F75582"/>
    <w:rsid w:val="00F769FD"/>
    <w:rsid w:val="00F76EFA"/>
    <w:rsid w:val="00F77E9D"/>
    <w:rsid w:val="00F80126"/>
    <w:rsid w:val="00F8031E"/>
    <w:rsid w:val="00F804BE"/>
    <w:rsid w:val="00F80680"/>
    <w:rsid w:val="00F80BE5"/>
    <w:rsid w:val="00F8147A"/>
    <w:rsid w:val="00F814BA"/>
    <w:rsid w:val="00F8164E"/>
    <w:rsid w:val="00F817CE"/>
    <w:rsid w:val="00F81BF3"/>
    <w:rsid w:val="00F82373"/>
    <w:rsid w:val="00F832D6"/>
    <w:rsid w:val="00F83426"/>
    <w:rsid w:val="00F83668"/>
    <w:rsid w:val="00F8381E"/>
    <w:rsid w:val="00F8456C"/>
    <w:rsid w:val="00F8467B"/>
    <w:rsid w:val="00F859D8"/>
    <w:rsid w:val="00F861A5"/>
    <w:rsid w:val="00F868F5"/>
    <w:rsid w:val="00F875FB"/>
    <w:rsid w:val="00F877B0"/>
    <w:rsid w:val="00F87844"/>
    <w:rsid w:val="00F9056A"/>
    <w:rsid w:val="00F90F8D"/>
    <w:rsid w:val="00F918B4"/>
    <w:rsid w:val="00F91F4B"/>
    <w:rsid w:val="00F925F6"/>
    <w:rsid w:val="00F92782"/>
    <w:rsid w:val="00F92FB2"/>
    <w:rsid w:val="00F93AA9"/>
    <w:rsid w:val="00F93F1C"/>
    <w:rsid w:val="00F94C32"/>
    <w:rsid w:val="00F95FCD"/>
    <w:rsid w:val="00F95FF3"/>
    <w:rsid w:val="00F96985"/>
    <w:rsid w:val="00F976D7"/>
    <w:rsid w:val="00F97838"/>
    <w:rsid w:val="00F97E1E"/>
    <w:rsid w:val="00FA0D88"/>
    <w:rsid w:val="00FA1330"/>
    <w:rsid w:val="00FA1D51"/>
    <w:rsid w:val="00FA23AA"/>
    <w:rsid w:val="00FA292F"/>
    <w:rsid w:val="00FA2BB3"/>
    <w:rsid w:val="00FA3A21"/>
    <w:rsid w:val="00FA4716"/>
    <w:rsid w:val="00FA49BE"/>
    <w:rsid w:val="00FA589A"/>
    <w:rsid w:val="00FA627D"/>
    <w:rsid w:val="00FA6606"/>
    <w:rsid w:val="00FA665B"/>
    <w:rsid w:val="00FA6687"/>
    <w:rsid w:val="00FA769E"/>
    <w:rsid w:val="00FB1033"/>
    <w:rsid w:val="00FB1825"/>
    <w:rsid w:val="00FB231B"/>
    <w:rsid w:val="00FB3134"/>
    <w:rsid w:val="00FB480E"/>
    <w:rsid w:val="00FB4C80"/>
    <w:rsid w:val="00FB53A9"/>
    <w:rsid w:val="00FB637B"/>
    <w:rsid w:val="00FB6A6A"/>
    <w:rsid w:val="00FB6DB6"/>
    <w:rsid w:val="00FB74C2"/>
    <w:rsid w:val="00FB774D"/>
    <w:rsid w:val="00FB7799"/>
    <w:rsid w:val="00FC062C"/>
    <w:rsid w:val="00FC0965"/>
    <w:rsid w:val="00FC12E7"/>
    <w:rsid w:val="00FC2697"/>
    <w:rsid w:val="00FC2F01"/>
    <w:rsid w:val="00FC38AF"/>
    <w:rsid w:val="00FC6F7F"/>
    <w:rsid w:val="00FC7109"/>
    <w:rsid w:val="00FC7137"/>
    <w:rsid w:val="00FC7429"/>
    <w:rsid w:val="00FD07F6"/>
    <w:rsid w:val="00FD09C1"/>
    <w:rsid w:val="00FD1459"/>
    <w:rsid w:val="00FD157A"/>
    <w:rsid w:val="00FD1EC8"/>
    <w:rsid w:val="00FD20BB"/>
    <w:rsid w:val="00FD235A"/>
    <w:rsid w:val="00FD24EB"/>
    <w:rsid w:val="00FD346C"/>
    <w:rsid w:val="00FD3F6C"/>
    <w:rsid w:val="00FD47ED"/>
    <w:rsid w:val="00FD49A8"/>
    <w:rsid w:val="00FD5A0C"/>
    <w:rsid w:val="00FD5DD2"/>
    <w:rsid w:val="00FD5DE1"/>
    <w:rsid w:val="00FD6601"/>
    <w:rsid w:val="00FD6888"/>
    <w:rsid w:val="00FD74DB"/>
    <w:rsid w:val="00FD7660"/>
    <w:rsid w:val="00FE00ED"/>
    <w:rsid w:val="00FE02DB"/>
    <w:rsid w:val="00FE0655"/>
    <w:rsid w:val="00FE15E5"/>
    <w:rsid w:val="00FE1BC9"/>
    <w:rsid w:val="00FE1C76"/>
    <w:rsid w:val="00FE203E"/>
    <w:rsid w:val="00FE2331"/>
    <w:rsid w:val="00FE2365"/>
    <w:rsid w:val="00FE2E2E"/>
    <w:rsid w:val="00FE31B5"/>
    <w:rsid w:val="00FE38A2"/>
    <w:rsid w:val="00FE4138"/>
    <w:rsid w:val="00FE41A5"/>
    <w:rsid w:val="00FE4C7B"/>
    <w:rsid w:val="00FE53C9"/>
    <w:rsid w:val="00FE58DB"/>
    <w:rsid w:val="00FE7336"/>
    <w:rsid w:val="00FE787C"/>
    <w:rsid w:val="00FF0FA4"/>
    <w:rsid w:val="00FF18D4"/>
    <w:rsid w:val="00FF2A31"/>
    <w:rsid w:val="00FF30DF"/>
    <w:rsid w:val="00FF35EA"/>
    <w:rsid w:val="00FF4317"/>
    <w:rsid w:val="00FF45A5"/>
    <w:rsid w:val="00FF522B"/>
    <w:rsid w:val="00FF5C91"/>
    <w:rsid w:val="00FF5D23"/>
    <w:rsid w:val="00FF79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3D701C"/>
  <w15:chartTrackingRefBased/>
  <w15:docId w15:val="{038CD4E0-9F3C-4AC8-829D-28AC97581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6410"/>
    <w:pPr>
      <w:overflowPunct w:val="0"/>
      <w:autoSpaceDE w:val="0"/>
      <w:autoSpaceDN w:val="0"/>
      <w:adjustRightInd w:val="0"/>
      <w:spacing w:after="120"/>
      <w:jc w:val="both"/>
      <w:textAlignment w:val="baseline"/>
    </w:pPr>
    <w:rPr>
      <w:rFonts w:ascii="Times New Roman" w:hAnsi="Times New Roman"/>
      <w:lang w:val="en-GB"/>
    </w:rPr>
  </w:style>
  <w:style w:type="paragraph" w:styleId="Heading1">
    <w:name w:val="heading 1"/>
    <w:next w:val="Normal"/>
    <w:link w:val="Heading1Char"/>
    <w:qFormat/>
    <w:rsid w:val="00EC6ED1"/>
    <w:pPr>
      <w:keepNext/>
      <w:keepLines/>
      <w:numPr>
        <w:numId w:val="10"/>
      </w:numPr>
      <w:pBdr>
        <w:top w:val="single" w:sz="12" w:space="3" w:color="auto"/>
      </w:pBdr>
      <w:overflowPunct w:val="0"/>
      <w:autoSpaceDE w:val="0"/>
      <w:autoSpaceDN w:val="0"/>
      <w:adjustRightInd w:val="0"/>
      <w:spacing w:before="240" w:after="180"/>
      <w:ind w:left="431" w:hanging="431"/>
      <w:textAlignment w:val="baseline"/>
      <w:outlineLvl w:val="0"/>
    </w:pPr>
    <w:rPr>
      <w:rFonts w:ascii="Arial" w:hAnsi="Arial"/>
      <w:sz w:val="36"/>
      <w:szCs w:val="36"/>
      <w:lang w:val="en-GB" w:eastAsia="en-US"/>
    </w:rPr>
  </w:style>
  <w:style w:type="paragraph" w:styleId="Heading2">
    <w:name w:val="heading 2"/>
    <w:basedOn w:val="Heading1"/>
    <w:next w:val="Normal"/>
    <w:link w:val="Heading2Char"/>
    <w:autoRedefine/>
    <w:qFormat/>
    <w:rsid w:val="003C5F3B"/>
    <w:pPr>
      <w:numPr>
        <w:ilvl w:val="1"/>
      </w:numPr>
      <w:pBdr>
        <w:top w:val="none" w:sz="0" w:space="0" w:color="auto"/>
      </w:pBdr>
      <w:spacing w:before="180"/>
      <w:ind w:left="578" w:hanging="578"/>
      <w:outlineLvl w:val="1"/>
    </w:pPr>
    <w:rPr>
      <w:sz w:val="32"/>
      <w:szCs w:val="32"/>
    </w:rPr>
  </w:style>
  <w:style w:type="paragraph" w:styleId="Heading3">
    <w:name w:val="heading 3"/>
    <w:aliases w:val="Underrubrik2,H3"/>
    <w:basedOn w:val="Heading2"/>
    <w:next w:val="Normal"/>
    <w:link w:val="Heading3Char"/>
    <w:qFormat/>
    <w:rsid w:val="00EF7929"/>
    <w:pPr>
      <w:numPr>
        <w:ilvl w:val="2"/>
      </w:numPr>
      <w:spacing w:before="120"/>
      <w:outlineLvl w:val="2"/>
    </w:pPr>
    <w:rPr>
      <w:sz w:val="28"/>
      <w:szCs w:val="28"/>
    </w:rPr>
  </w:style>
  <w:style w:type="paragraph" w:styleId="Heading4">
    <w:name w:val="heading 4"/>
    <w:basedOn w:val="Heading3"/>
    <w:next w:val="Normal"/>
    <w:link w:val="Heading4Char"/>
    <w:qFormat/>
    <w:rsid w:val="00537C7B"/>
    <w:pPr>
      <w:numPr>
        <w:ilvl w:val="3"/>
      </w:numPr>
      <w:outlineLvl w:val="3"/>
    </w:pPr>
    <w:rPr>
      <w:sz w:val="24"/>
      <w:szCs w:val="24"/>
    </w:rPr>
  </w:style>
  <w:style w:type="paragraph" w:styleId="Heading5">
    <w:name w:val="heading 5"/>
    <w:basedOn w:val="Heading4"/>
    <w:next w:val="Normal"/>
    <w:qFormat/>
    <w:rsid w:val="00537C7B"/>
    <w:pPr>
      <w:numPr>
        <w:ilvl w:val="4"/>
      </w:numPr>
      <w:outlineLvl w:val="4"/>
    </w:pPr>
    <w:rPr>
      <w:sz w:val="22"/>
      <w:szCs w:val="22"/>
    </w:rPr>
  </w:style>
  <w:style w:type="paragraph" w:styleId="Heading6">
    <w:name w:val="heading 6"/>
    <w:basedOn w:val="Normal"/>
    <w:next w:val="Normal"/>
    <w:qFormat/>
    <w:rsid w:val="00537C7B"/>
    <w:pPr>
      <w:keepNext/>
      <w:keepLines/>
      <w:numPr>
        <w:ilvl w:val="5"/>
        <w:numId w:val="10"/>
      </w:numPr>
      <w:spacing w:before="120"/>
      <w:outlineLvl w:val="5"/>
    </w:pPr>
    <w:rPr>
      <w:rFonts w:cs="Arial"/>
    </w:rPr>
  </w:style>
  <w:style w:type="paragraph" w:styleId="Heading7">
    <w:name w:val="heading 7"/>
    <w:basedOn w:val="Normal"/>
    <w:next w:val="Normal"/>
    <w:qFormat/>
    <w:rsid w:val="00537C7B"/>
    <w:pPr>
      <w:keepNext/>
      <w:keepLines/>
      <w:numPr>
        <w:ilvl w:val="6"/>
        <w:numId w:val="10"/>
      </w:numPr>
      <w:spacing w:before="120"/>
      <w:outlineLvl w:val="6"/>
    </w:pPr>
    <w:rPr>
      <w:rFonts w:cs="Arial"/>
    </w:rPr>
  </w:style>
  <w:style w:type="paragraph" w:styleId="Heading8">
    <w:name w:val="heading 8"/>
    <w:basedOn w:val="Heading7"/>
    <w:next w:val="Normal"/>
    <w:qFormat/>
    <w:rsid w:val="00537C7B"/>
    <w:pPr>
      <w:numPr>
        <w:ilvl w:val="7"/>
      </w:numPr>
      <w:outlineLvl w:val="7"/>
    </w:pPr>
  </w:style>
  <w:style w:type="paragraph" w:styleId="Heading9">
    <w:name w:val="heading 9"/>
    <w:basedOn w:val="Heading8"/>
    <w:next w:val="Normal"/>
    <w:qFormat/>
    <w:rsid w:val="00537C7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37C7B"/>
    <w:pPr>
      <w:spacing w:before="180"/>
      <w:ind w:left="2693" w:hanging="2693"/>
    </w:pPr>
    <w:rPr>
      <w:b w:val="0"/>
      <w:bCs/>
    </w:rPr>
  </w:style>
  <w:style w:type="paragraph" w:styleId="TOC1">
    <w:name w:val="toc 1"/>
    <w:aliases w:val="Observation TOC2"/>
    <w:uiPriority w:val="39"/>
    <w:rsid w:val="00537C7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537C7B"/>
    <w:pPr>
      <w:keepNext/>
      <w:keepLines/>
      <w:spacing w:before="180"/>
      <w:jc w:val="center"/>
    </w:pPr>
  </w:style>
  <w:style w:type="paragraph" w:styleId="Caption">
    <w:name w:val="caption"/>
    <w:basedOn w:val="Normal"/>
    <w:next w:val="Normal"/>
    <w:qFormat/>
    <w:rsid w:val="00537C7B"/>
    <w:pPr>
      <w:spacing w:after="240"/>
      <w:jc w:val="center"/>
    </w:pPr>
    <w:rPr>
      <w:b/>
      <w:bCs/>
    </w:rPr>
  </w:style>
  <w:style w:type="paragraph" w:styleId="TOC5">
    <w:name w:val="toc 5"/>
    <w:aliases w:val="Observation TOC"/>
    <w:basedOn w:val="TOC4"/>
    <w:semiHidden/>
    <w:rsid w:val="00537C7B"/>
    <w:pPr>
      <w:tabs>
        <w:tab w:val="right" w:pos="1701"/>
      </w:tabs>
      <w:ind w:left="1701" w:hanging="1701"/>
    </w:pPr>
  </w:style>
  <w:style w:type="paragraph" w:styleId="TOC4">
    <w:name w:val="toc 4"/>
    <w:basedOn w:val="TOC3"/>
    <w:semiHidden/>
    <w:rsid w:val="00537C7B"/>
    <w:pPr>
      <w:ind w:left="1418" w:hanging="1418"/>
    </w:pPr>
  </w:style>
  <w:style w:type="paragraph" w:styleId="TOC3">
    <w:name w:val="toc 3"/>
    <w:basedOn w:val="TOC2"/>
    <w:semiHidden/>
    <w:rsid w:val="00537C7B"/>
    <w:pPr>
      <w:ind w:left="1134" w:hanging="1134"/>
    </w:pPr>
  </w:style>
  <w:style w:type="paragraph" w:styleId="TOC2">
    <w:name w:val="toc 2"/>
    <w:basedOn w:val="TOC1"/>
    <w:semiHidden/>
    <w:rsid w:val="00537C7B"/>
    <w:pPr>
      <w:keepNext w:val="0"/>
      <w:spacing w:before="0"/>
      <w:ind w:left="851" w:hanging="851"/>
    </w:pPr>
    <w:rPr>
      <w:szCs w:val="20"/>
    </w:rPr>
  </w:style>
  <w:style w:type="paragraph" w:styleId="Index2">
    <w:name w:val="index 2"/>
    <w:basedOn w:val="Index1"/>
    <w:semiHidden/>
    <w:rsid w:val="00537C7B"/>
    <w:pPr>
      <w:ind w:left="284"/>
    </w:pPr>
  </w:style>
  <w:style w:type="paragraph" w:styleId="Index1">
    <w:name w:val="index 1"/>
    <w:basedOn w:val="Normal"/>
    <w:semiHidden/>
    <w:rsid w:val="00537C7B"/>
    <w:pPr>
      <w:keepLines/>
      <w:spacing w:after="0"/>
    </w:pPr>
  </w:style>
  <w:style w:type="paragraph" w:styleId="DocumentMap">
    <w:name w:val="Document Map"/>
    <w:basedOn w:val="Normal"/>
    <w:semiHidden/>
    <w:rsid w:val="00537C7B"/>
    <w:pPr>
      <w:shd w:val="clear" w:color="auto" w:fill="000080"/>
    </w:pPr>
    <w:rPr>
      <w:rFonts w:ascii="Tahoma" w:hAnsi="Tahoma" w:cs="Tahoma"/>
    </w:rPr>
  </w:style>
  <w:style w:type="paragraph" w:styleId="ListNumber2">
    <w:name w:val="List Number 2"/>
    <w:basedOn w:val="ListNumber"/>
    <w:rsid w:val="00537C7B"/>
    <w:pPr>
      <w:ind w:left="851"/>
    </w:pPr>
  </w:style>
  <w:style w:type="paragraph" w:styleId="ListNumber">
    <w:name w:val="List Number"/>
    <w:basedOn w:val="List"/>
    <w:rsid w:val="00537C7B"/>
  </w:style>
  <w:style w:type="paragraph" w:styleId="List">
    <w:name w:val="List"/>
    <w:basedOn w:val="Normal"/>
    <w:rsid w:val="00537C7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37C7B"/>
    <w:pPr>
      <w:widowControl w:val="0"/>
      <w:overflowPunct w:val="0"/>
      <w:autoSpaceDE w:val="0"/>
      <w:autoSpaceDN w:val="0"/>
      <w:adjustRightInd w:val="0"/>
      <w:textAlignment w:val="baseline"/>
    </w:pPr>
    <w:rPr>
      <w:rFonts w:ascii="Arial" w:hAnsi="Arial"/>
      <w:b/>
      <w:bCs/>
      <w:noProof/>
      <w:sz w:val="18"/>
      <w:szCs w:val="18"/>
      <w:lang w:eastAsia="en-US"/>
    </w:rPr>
  </w:style>
  <w:style w:type="character" w:styleId="FootnoteReference">
    <w:name w:val="footnote reference"/>
    <w:semiHidden/>
    <w:rsid w:val="00537C7B"/>
    <w:rPr>
      <w:b/>
      <w:bCs/>
      <w:position w:val="6"/>
      <w:sz w:val="16"/>
      <w:szCs w:val="16"/>
    </w:rPr>
  </w:style>
  <w:style w:type="paragraph" w:styleId="FootnoteText">
    <w:name w:val="footnote text"/>
    <w:basedOn w:val="Normal"/>
    <w:semiHidden/>
    <w:rsid w:val="00537C7B"/>
    <w:pPr>
      <w:keepLines/>
      <w:spacing w:after="0"/>
      <w:ind w:left="454" w:hanging="454"/>
    </w:pPr>
    <w:rPr>
      <w:sz w:val="16"/>
      <w:szCs w:val="16"/>
    </w:rPr>
  </w:style>
  <w:style w:type="paragraph" w:customStyle="1" w:styleId="3GPPHeader">
    <w:name w:val="3GPP_Header"/>
    <w:basedOn w:val="Normal"/>
    <w:rsid w:val="00537C7B"/>
    <w:pPr>
      <w:tabs>
        <w:tab w:val="left" w:pos="1701"/>
        <w:tab w:val="right" w:pos="9639"/>
      </w:tabs>
      <w:spacing w:after="240"/>
    </w:pPr>
    <w:rPr>
      <w:b/>
      <w:sz w:val="24"/>
    </w:rPr>
  </w:style>
  <w:style w:type="paragraph" w:styleId="TOC9">
    <w:name w:val="toc 9"/>
    <w:basedOn w:val="TOC8"/>
    <w:semiHidden/>
    <w:rsid w:val="00537C7B"/>
    <w:pPr>
      <w:ind w:left="1418" w:hanging="1418"/>
    </w:pPr>
  </w:style>
  <w:style w:type="paragraph" w:styleId="TOC6">
    <w:name w:val="toc 6"/>
    <w:basedOn w:val="TOC5"/>
    <w:next w:val="Normal"/>
    <w:semiHidden/>
    <w:rsid w:val="00537C7B"/>
    <w:pPr>
      <w:ind w:left="1985" w:hanging="1985"/>
    </w:pPr>
  </w:style>
  <w:style w:type="paragraph" w:styleId="TOC7">
    <w:name w:val="toc 7"/>
    <w:basedOn w:val="TOC6"/>
    <w:next w:val="Normal"/>
    <w:semiHidden/>
    <w:rsid w:val="00537C7B"/>
    <w:pPr>
      <w:ind w:left="2268" w:hanging="2268"/>
    </w:pPr>
  </w:style>
  <w:style w:type="paragraph" w:styleId="ListBullet2">
    <w:name w:val="List Bullet 2"/>
    <w:basedOn w:val="ListBullet"/>
    <w:rsid w:val="00537C7B"/>
    <w:pPr>
      <w:tabs>
        <w:tab w:val="clear" w:pos="510"/>
        <w:tab w:val="num" w:pos="794"/>
      </w:tabs>
      <w:ind w:left="794"/>
    </w:pPr>
  </w:style>
  <w:style w:type="paragraph" w:styleId="ListBullet">
    <w:name w:val="List Bullet"/>
    <w:basedOn w:val="BodyText"/>
    <w:rsid w:val="00537C7B"/>
    <w:pPr>
      <w:numPr>
        <w:numId w:val="4"/>
      </w:numPr>
    </w:pPr>
  </w:style>
  <w:style w:type="paragraph" w:styleId="ListBullet3">
    <w:name w:val="List Bullet 3"/>
    <w:basedOn w:val="ListBullet2"/>
    <w:rsid w:val="00537C7B"/>
    <w:pPr>
      <w:numPr>
        <w:numId w:val="5"/>
      </w:numPr>
    </w:pPr>
  </w:style>
  <w:style w:type="paragraph" w:customStyle="1" w:styleId="EQ">
    <w:name w:val="EQ"/>
    <w:basedOn w:val="Normal"/>
    <w:next w:val="Normal"/>
    <w:link w:val="EQChar"/>
    <w:rsid w:val="00537C7B"/>
    <w:pPr>
      <w:keepLines/>
      <w:tabs>
        <w:tab w:val="center" w:pos="4536"/>
        <w:tab w:val="right" w:pos="9072"/>
      </w:tabs>
      <w:spacing w:after="180"/>
      <w:jc w:val="left"/>
    </w:pPr>
    <w:rPr>
      <w:noProof/>
      <w:lang w:eastAsia="en-US"/>
    </w:rPr>
  </w:style>
  <w:style w:type="paragraph" w:styleId="List2">
    <w:name w:val="List 2"/>
    <w:basedOn w:val="List"/>
    <w:rsid w:val="00537C7B"/>
    <w:pPr>
      <w:ind w:left="851"/>
    </w:pPr>
  </w:style>
  <w:style w:type="paragraph" w:styleId="List3">
    <w:name w:val="List 3"/>
    <w:basedOn w:val="List2"/>
    <w:rsid w:val="00537C7B"/>
    <w:pPr>
      <w:ind w:left="1135"/>
    </w:pPr>
  </w:style>
  <w:style w:type="paragraph" w:styleId="List4">
    <w:name w:val="List 4"/>
    <w:basedOn w:val="List3"/>
    <w:rsid w:val="00537C7B"/>
    <w:pPr>
      <w:ind w:left="1418"/>
    </w:pPr>
  </w:style>
  <w:style w:type="paragraph" w:styleId="List5">
    <w:name w:val="List 5"/>
    <w:basedOn w:val="List4"/>
    <w:rsid w:val="00537C7B"/>
    <w:pPr>
      <w:ind w:left="1702"/>
    </w:pPr>
  </w:style>
  <w:style w:type="paragraph" w:customStyle="1" w:styleId="EditorsNote">
    <w:name w:val="Editor's Note"/>
    <w:aliases w:val="EN"/>
    <w:basedOn w:val="Normal"/>
    <w:link w:val="EditorsNoteCharChar"/>
    <w:qFormat/>
    <w:rsid w:val="00537C7B"/>
    <w:pPr>
      <w:keepLines/>
      <w:spacing w:after="180"/>
      <w:ind w:left="1135" w:hanging="851"/>
      <w:jc w:val="left"/>
    </w:pPr>
    <w:rPr>
      <w:color w:val="FF0000"/>
      <w:lang w:eastAsia="x-none"/>
    </w:rPr>
  </w:style>
  <w:style w:type="paragraph" w:styleId="ListBullet4">
    <w:name w:val="List Bullet 4"/>
    <w:basedOn w:val="ListBullet3"/>
    <w:rsid w:val="00537C7B"/>
    <w:pPr>
      <w:numPr>
        <w:numId w:val="6"/>
      </w:numPr>
    </w:pPr>
  </w:style>
  <w:style w:type="paragraph" w:styleId="ListBullet5">
    <w:name w:val="List Bullet 5"/>
    <w:basedOn w:val="ListBullet4"/>
    <w:rsid w:val="00537C7B"/>
    <w:pPr>
      <w:numPr>
        <w:numId w:val="3"/>
      </w:numPr>
    </w:pPr>
  </w:style>
  <w:style w:type="paragraph" w:styleId="Footer">
    <w:name w:val="footer"/>
    <w:basedOn w:val="Header"/>
    <w:semiHidden/>
    <w:rsid w:val="00537C7B"/>
    <w:pPr>
      <w:jc w:val="center"/>
    </w:pPr>
    <w:rPr>
      <w:i/>
      <w:iCs/>
    </w:rPr>
  </w:style>
  <w:style w:type="paragraph" w:customStyle="1" w:styleId="Reference">
    <w:name w:val="Reference"/>
    <w:aliases w:val="ref"/>
    <w:basedOn w:val="Normal"/>
    <w:rsid w:val="00537C7B"/>
    <w:pPr>
      <w:numPr>
        <w:numId w:val="1"/>
      </w:numPr>
    </w:pPr>
  </w:style>
  <w:style w:type="paragraph" w:styleId="BalloonText">
    <w:name w:val="Balloon Text"/>
    <w:basedOn w:val="Normal"/>
    <w:semiHidden/>
    <w:rsid w:val="00537C7B"/>
    <w:rPr>
      <w:rFonts w:ascii="Tahoma" w:hAnsi="Tahoma" w:cs="Tahoma"/>
      <w:sz w:val="16"/>
      <w:szCs w:val="16"/>
    </w:rPr>
  </w:style>
  <w:style w:type="character" w:styleId="PageNumber">
    <w:name w:val="page number"/>
    <w:semiHidden/>
    <w:rsid w:val="00537C7B"/>
  </w:style>
  <w:style w:type="paragraph" w:styleId="BodyText">
    <w:name w:val="Body Text"/>
    <w:basedOn w:val="Normal"/>
    <w:link w:val="BodyTextChar"/>
    <w:rsid w:val="00537C7B"/>
    <w:rPr>
      <w:lang w:eastAsia="x-none"/>
    </w:rPr>
  </w:style>
  <w:style w:type="character" w:styleId="Hyperlink">
    <w:name w:val="Hyperlink"/>
    <w:uiPriority w:val="99"/>
    <w:rsid w:val="00537C7B"/>
    <w:rPr>
      <w:color w:val="0000FF"/>
      <w:u w:val="single"/>
      <w:lang w:val="en-GB"/>
    </w:rPr>
  </w:style>
  <w:style w:type="character" w:styleId="FollowedHyperlink">
    <w:name w:val="FollowedHyperlink"/>
    <w:semiHidden/>
    <w:rsid w:val="00537C7B"/>
    <w:rPr>
      <w:color w:val="FF0000"/>
      <w:u w:val="single"/>
    </w:rPr>
  </w:style>
  <w:style w:type="character" w:styleId="CommentReference">
    <w:name w:val="annotation reference"/>
    <w:uiPriority w:val="99"/>
    <w:qFormat/>
    <w:rsid w:val="00537C7B"/>
    <w:rPr>
      <w:sz w:val="16"/>
      <w:szCs w:val="16"/>
    </w:rPr>
  </w:style>
  <w:style w:type="paragraph" w:styleId="CommentText">
    <w:name w:val="annotation text"/>
    <w:basedOn w:val="Normal"/>
    <w:link w:val="CommentTextChar"/>
    <w:uiPriority w:val="99"/>
    <w:qFormat/>
    <w:rsid w:val="00537C7B"/>
  </w:style>
  <w:style w:type="paragraph" w:styleId="CommentSubject">
    <w:name w:val="annotation subject"/>
    <w:basedOn w:val="CommentText"/>
    <w:next w:val="CommentText"/>
    <w:semiHidden/>
    <w:rsid w:val="00537C7B"/>
    <w:rPr>
      <w:b/>
      <w:bCs/>
    </w:rPr>
  </w:style>
  <w:style w:type="character" w:customStyle="1" w:styleId="Heading1Char">
    <w:name w:val="Heading 1 Char"/>
    <w:link w:val="Heading1"/>
    <w:rsid w:val="00EC6ED1"/>
    <w:rPr>
      <w:rFonts w:ascii="Arial" w:hAnsi="Arial"/>
      <w:sz w:val="36"/>
      <w:szCs w:val="36"/>
      <w:lang w:val="en-GB" w:eastAsia="en-US"/>
    </w:rPr>
  </w:style>
  <w:style w:type="paragraph" w:customStyle="1" w:styleId="B1">
    <w:name w:val="B1"/>
    <w:basedOn w:val="List"/>
    <w:link w:val="B1Char1"/>
    <w:qFormat/>
    <w:rsid w:val="00537C7B"/>
    <w:pPr>
      <w:spacing w:after="180"/>
      <w:jc w:val="left"/>
    </w:pPr>
    <w:rPr>
      <w:lang w:eastAsia="en-US"/>
    </w:rPr>
  </w:style>
  <w:style w:type="paragraph" w:customStyle="1" w:styleId="B2">
    <w:name w:val="B2"/>
    <w:basedOn w:val="List2"/>
    <w:link w:val="B2Char"/>
    <w:rsid w:val="00537C7B"/>
    <w:pPr>
      <w:spacing w:after="180"/>
      <w:jc w:val="left"/>
    </w:pPr>
    <w:rPr>
      <w:lang w:eastAsia="en-US"/>
    </w:rPr>
  </w:style>
  <w:style w:type="paragraph" w:customStyle="1" w:styleId="B3">
    <w:name w:val="B3"/>
    <w:basedOn w:val="List3"/>
    <w:link w:val="B3Char2"/>
    <w:rsid w:val="00537C7B"/>
    <w:pPr>
      <w:spacing w:after="180"/>
      <w:jc w:val="left"/>
    </w:pPr>
    <w:rPr>
      <w:lang w:eastAsia="en-US"/>
    </w:rPr>
  </w:style>
  <w:style w:type="paragraph" w:customStyle="1" w:styleId="B4">
    <w:name w:val="B4"/>
    <w:basedOn w:val="List4"/>
    <w:link w:val="B4Char"/>
    <w:rsid w:val="00537C7B"/>
    <w:pPr>
      <w:spacing w:after="180"/>
      <w:jc w:val="left"/>
    </w:pPr>
    <w:rPr>
      <w:lang w:eastAsia="en-US"/>
    </w:rPr>
  </w:style>
  <w:style w:type="paragraph" w:customStyle="1" w:styleId="Proposal">
    <w:name w:val="Proposal"/>
    <w:basedOn w:val="Normal"/>
    <w:link w:val="ProposalChar"/>
    <w:qFormat/>
    <w:rsid w:val="00537C7B"/>
    <w:pPr>
      <w:numPr>
        <w:numId w:val="2"/>
      </w:numPr>
      <w:tabs>
        <w:tab w:val="left" w:pos="1701"/>
      </w:tabs>
    </w:pPr>
    <w:rPr>
      <w:b/>
      <w:bCs/>
    </w:rPr>
  </w:style>
  <w:style w:type="character" w:customStyle="1" w:styleId="BodyTextChar">
    <w:name w:val="Body Text Char"/>
    <w:link w:val="BodyText"/>
    <w:rsid w:val="00537C7B"/>
    <w:rPr>
      <w:rFonts w:ascii="Arial" w:hAnsi="Arial"/>
      <w:lang w:val="en-GB"/>
    </w:rPr>
  </w:style>
  <w:style w:type="paragraph" w:customStyle="1" w:styleId="B5">
    <w:name w:val="B5"/>
    <w:basedOn w:val="List5"/>
    <w:rsid w:val="00537C7B"/>
    <w:pPr>
      <w:spacing w:after="180"/>
      <w:jc w:val="left"/>
    </w:pPr>
    <w:rPr>
      <w:lang w:eastAsia="en-US"/>
    </w:rPr>
  </w:style>
  <w:style w:type="paragraph" w:customStyle="1" w:styleId="EX">
    <w:name w:val="EX"/>
    <w:basedOn w:val="Normal"/>
    <w:rsid w:val="00537C7B"/>
    <w:pPr>
      <w:keepLines/>
      <w:spacing w:after="180"/>
      <w:ind w:left="1702" w:hanging="1418"/>
      <w:jc w:val="left"/>
    </w:pPr>
    <w:rPr>
      <w:lang w:eastAsia="en-US"/>
    </w:rPr>
  </w:style>
  <w:style w:type="paragraph" w:customStyle="1" w:styleId="EW">
    <w:name w:val="EW"/>
    <w:basedOn w:val="EX"/>
    <w:rsid w:val="00537C7B"/>
    <w:pPr>
      <w:spacing w:after="0"/>
    </w:pPr>
  </w:style>
  <w:style w:type="paragraph" w:customStyle="1" w:styleId="TAL">
    <w:name w:val="TAL"/>
    <w:basedOn w:val="Normal"/>
    <w:link w:val="TALCar"/>
    <w:qFormat/>
    <w:rsid w:val="00537C7B"/>
    <w:pPr>
      <w:keepNext/>
      <w:keepLines/>
      <w:spacing w:after="0"/>
      <w:jc w:val="left"/>
    </w:pPr>
    <w:rPr>
      <w:sz w:val="18"/>
      <w:lang w:eastAsia="x-none"/>
    </w:rPr>
  </w:style>
  <w:style w:type="paragraph" w:customStyle="1" w:styleId="TAC">
    <w:name w:val="TAC"/>
    <w:basedOn w:val="TAL"/>
    <w:link w:val="TACChar"/>
    <w:rsid w:val="00537C7B"/>
    <w:pPr>
      <w:jc w:val="center"/>
    </w:pPr>
    <w:rPr>
      <w:lang w:eastAsia="en-US"/>
    </w:rPr>
  </w:style>
  <w:style w:type="paragraph" w:customStyle="1" w:styleId="TAH">
    <w:name w:val="TAH"/>
    <w:basedOn w:val="TAC"/>
    <w:link w:val="TAHCar"/>
    <w:rsid w:val="00537C7B"/>
    <w:rPr>
      <w:b/>
    </w:rPr>
  </w:style>
  <w:style w:type="paragraph" w:customStyle="1" w:styleId="TAN">
    <w:name w:val="TAN"/>
    <w:basedOn w:val="TAL"/>
    <w:link w:val="TANChar"/>
    <w:rsid w:val="00537C7B"/>
    <w:pPr>
      <w:ind w:left="851" w:hanging="851"/>
    </w:pPr>
  </w:style>
  <w:style w:type="paragraph" w:customStyle="1" w:styleId="TAR">
    <w:name w:val="TAR"/>
    <w:basedOn w:val="TAL"/>
    <w:rsid w:val="00537C7B"/>
    <w:pPr>
      <w:jc w:val="right"/>
    </w:pPr>
  </w:style>
  <w:style w:type="paragraph" w:customStyle="1" w:styleId="TH">
    <w:name w:val="TH"/>
    <w:basedOn w:val="Normal"/>
    <w:link w:val="THChar"/>
    <w:rsid w:val="00537C7B"/>
    <w:pPr>
      <w:keepNext/>
      <w:keepLines/>
      <w:spacing w:before="60" w:after="180"/>
      <w:jc w:val="center"/>
    </w:pPr>
    <w:rPr>
      <w:b/>
      <w:lang w:eastAsia="en-US"/>
    </w:rPr>
  </w:style>
  <w:style w:type="paragraph" w:customStyle="1" w:styleId="TF">
    <w:name w:val="TF"/>
    <w:aliases w:val="left"/>
    <w:basedOn w:val="TH"/>
    <w:link w:val="TFChar"/>
    <w:rsid w:val="00537C7B"/>
    <w:pPr>
      <w:keepNext w:val="0"/>
      <w:spacing w:before="0" w:after="240"/>
    </w:pPr>
    <w:rPr>
      <w:lang w:eastAsia="x-none"/>
    </w:rPr>
  </w:style>
  <w:style w:type="paragraph" w:customStyle="1" w:styleId="TT">
    <w:name w:val="TT"/>
    <w:basedOn w:val="Heading1"/>
    <w:next w:val="Normal"/>
    <w:rsid w:val="00537C7B"/>
    <w:pPr>
      <w:numPr>
        <w:numId w:val="0"/>
      </w:numPr>
      <w:ind w:left="1134" w:hanging="1134"/>
      <w:outlineLvl w:val="9"/>
    </w:pPr>
    <w:rPr>
      <w:szCs w:val="20"/>
    </w:rPr>
  </w:style>
  <w:style w:type="paragraph" w:customStyle="1" w:styleId="ZA">
    <w:name w:val="ZA"/>
    <w:rsid w:val="00537C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37C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37C7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537C7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537C7B"/>
  </w:style>
  <w:style w:type="paragraph" w:customStyle="1" w:styleId="ZH">
    <w:name w:val="ZH"/>
    <w:rsid w:val="00537C7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537C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537C7B"/>
    <w:pPr>
      <w:framePr w:hRule="auto" w:wrap="notBeside" w:y="852"/>
    </w:pPr>
    <w:rPr>
      <w:i w:val="0"/>
      <w:sz w:val="40"/>
    </w:rPr>
  </w:style>
  <w:style w:type="paragraph" w:customStyle="1" w:styleId="ZU">
    <w:name w:val="ZU"/>
    <w:rsid w:val="00537C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37C7B"/>
    <w:pPr>
      <w:framePr w:wrap="notBeside" w:y="16161"/>
    </w:pPr>
  </w:style>
  <w:style w:type="paragraph" w:customStyle="1" w:styleId="FP">
    <w:name w:val="FP"/>
    <w:basedOn w:val="Normal"/>
    <w:rsid w:val="00537C7B"/>
    <w:pPr>
      <w:spacing w:after="0"/>
      <w:jc w:val="left"/>
    </w:pPr>
    <w:rPr>
      <w:lang w:eastAsia="en-US"/>
    </w:rPr>
  </w:style>
  <w:style w:type="paragraph" w:customStyle="1" w:styleId="Observation">
    <w:name w:val="Observation"/>
    <w:basedOn w:val="Proposal"/>
    <w:qFormat/>
    <w:rsid w:val="00537C7B"/>
    <w:pPr>
      <w:numPr>
        <w:numId w:val="7"/>
      </w:numPr>
    </w:pPr>
  </w:style>
  <w:style w:type="paragraph" w:styleId="TableofFigures">
    <w:name w:val="table of figures"/>
    <w:basedOn w:val="Normal"/>
    <w:next w:val="Normal"/>
    <w:uiPriority w:val="99"/>
    <w:rsid w:val="00537C7B"/>
    <w:pPr>
      <w:ind w:left="1418" w:hanging="1418"/>
      <w:jc w:val="left"/>
    </w:pPr>
    <w:rPr>
      <w:b/>
    </w:rPr>
  </w:style>
  <w:style w:type="paragraph" w:customStyle="1" w:styleId="TdocHeader2">
    <w:name w:val="Tdoc_Header_2"/>
    <w:basedOn w:val="Normal"/>
    <w:rsid w:val="0003469F"/>
    <w:pPr>
      <w:widowControl w:val="0"/>
      <w:tabs>
        <w:tab w:val="left" w:pos="1701"/>
        <w:tab w:val="right" w:pos="9072"/>
        <w:tab w:val="right" w:pos="10206"/>
      </w:tabs>
      <w:overflowPunct/>
      <w:autoSpaceDE/>
      <w:autoSpaceDN/>
      <w:adjustRightInd/>
      <w:spacing w:after="0"/>
      <w:jc w:val="left"/>
      <w:textAlignment w:val="auto"/>
    </w:pPr>
    <w:rPr>
      <w:rFonts w:eastAsia="Malgun Gothic"/>
      <w:b/>
      <w:sz w:val="18"/>
      <w:lang w:eastAsia="de-DE"/>
    </w:rPr>
  </w:style>
  <w:style w:type="paragraph" w:customStyle="1" w:styleId="CRCoverPage">
    <w:name w:val="CR Cover Page"/>
    <w:link w:val="CRCoverPageZchn"/>
    <w:qFormat/>
    <w:rsid w:val="00737295"/>
    <w:pPr>
      <w:spacing w:after="120"/>
    </w:pPr>
    <w:rPr>
      <w:rFonts w:ascii="Arial" w:eastAsia="MS Mincho" w:hAnsi="Arial"/>
      <w:lang w:val="en-GB" w:eastAsia="en-US"/>
    </w:rPr>
  </w:style>
  <w:style w:type="paragraph" w:customStyle="1" w:styleId="Bulletedo1">
    <w:name w:val="Bulleted o 1"/>
    <w:basedOn w:val="Normal"/>
    <w:rsid w:val="00144AA2"/>
    <w:pPr>
      <w:numPr>
        <w:numId w:val="8"/>
      </w:numPr>
      <w:spacing w:after="180"/>
      <w:jc w:val="left"/>
    </w:pPr>
    <w:rPr>
      <w:lang w:val="en-US" w:eastAsia="en-US"/>
    </w:rPr>
  </w:style>
  <w:style w:type="character" w:customStyle="1" w:styleId="B2Char">
    <w:name w:val="B2 Char"/>
    <w:link w:val="B2"/>
    <w:qFormat/>
    <w:rsid w:val="00144AA2"/>
    <w:rPr>
      <w:rFonts w:ascii="Arial" w:hAnsi="Arial"/>
      <w:lang w:val="en-GB" w:eastAsia="en-US"/>
    </w:rPr>
  </w:style>
  <w:style w:type="character" w:customStyle="1" w:styleId="B3Char2">
    <w:name w:val="B3 Char2"/>
    <w:link w:val="B3"/>
    <w:rsid w:val="00144AA2"/>
    <w:rPr>
      <w:rFonts w:ascii="Arial" w:hAnsi="Arial"/>
      <w:lang w:val="en-GB" w:eastAsia="en-US"/>
    </w:rPr>
  </w:style>
  <w:style w:type="character" w:customStyle="1" w:styleId="B4Char">
    <w:name w:val="B4 Char"/>
    <w:link w:val="B4"/>
    <w:rsid w:val="00144AA2"/>
    <w:rPr>
      <w:rFonts w:ascii="Arial" w:hAnsi="Arial"/>
      <w:lang w:val="en-GB" w:eastAsia="en-US"/>
    </w:rPr>
  </w:style>
  <w:style w:type="paragraph" w:customStyle="1" w:styleId="B6">
    <w:name w:val="B6"/>
    <w:basedOn w:val="B5"/>
    <w:link w:val="B6Char"/>
    <w:rsid w:val="00144AA2"/>
    <w:pPr>
      <w:ind w:left="1985"/>
    </w:pPr>
    <w:rPr>
      <w:rFonts w:eastAsia="Times New Roman"/>
      <w:lang w:eastAsia="ja-JP"/>
    </w:rPr>
  </w:style>
  <w:style w:type="character" w:customStyle="1" w:styleId="B6Char">
    <w:name w:val="B6 Char"/>
    <w:link w:val="B6"/>
    <w:rsid w:val="00144AA2"/>
    <w:rPr>
      <w:rFonts w:ascii="Times New Roman" w:eastAsia="Times New Roman" w:hAnsi="Times New Roman"/>
      <w:lang w:val="en-GB" w:eastAsia="ja-JP"/>
    </w:rPr>
  </w:style>
  <w:style w:type="paragraph" w:customStyle="1" w:styleId="B7">
    <w:name w:val="B7"/>
    <w:basedOn w:val="B6"/>
    <w:link w:val="B7Char"/>
    <w:rsid w:val="00144AA2"/>
    <w:pPr>
      <w:ind w:left="2269"/>
    </w:pPr>
    <w:rPr>
      <w:rFonts w:eastAsia="宋体"/>
    </w:rPr>
  </w:style>
  <w:style w:type="character" w:customStyle="1" w:styleId="B7Char">
    <w:name w:val="B7 Char"/>
    <w:basedOn w:val="B6Char"/>
    <w:link w:val="B7"/>
    <w:rsid w:val="00144AA2"/>
    <w:rPr>
      <w:rFonts w:ascii="Times New Roman" w:eastAsia="Times New Roman" w:hAnsi="Times New Roman"/>
      <w:lang w:val="en-GB" w:eastAsia="ja-JP"/>
    </w:rPr>
  </w:style>
  <w:style w:type="character" w:customStyle="1" w:styleId="B1Char1">
    <w:name w:val="B1 Char1"/>
    <w:link w:val="B1"/>
    <w:qFormat/>
    <w:rsid w:val="00144AA2"/>
    <w:rPr>
      <w:rFonts w:ascii="Arial" w:hAnsi="Arial"/>
      <w:lang w:val="en-GB" w:eastAsia="en-US"/>
    </w:rPr>
  </w:style>
  <w:style w:type="character" w:customStyle="1" w:styleId="B3Char">
    <w:name w:val="B3 Char"/>
    <w:rsid w:val="00144AA2"/>
    <w:rPr>
      <w:rFonts w:ascii="Times New Roman" w:eastAsia="宋体" w:hAnsi="Times New Roman"/>
      <w:lang w:val="en-GB" w:eastAsia="ja-JP"/>
    </w:rPr>
  </w:style>
  <w:style w:type="table" w:styleId="TableGrid">
    <w:name w:val="Table Grid"/>
    <w:basedOn w:val="TableNormal"/>
    <w:rsid w:val="00803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CA0100"/>
    <w:pPr>
      <w:keepLines/>
      <w:spacing w:after="180"/>
      <w:ind w:left="1135" w:hanging="851"/>
      <w:jc w:val="left"/>
    </w:pPr>
    <w:rPr>
      <w:color w:val="000000"/>
      <w:lang w:val="x-none" w:eastAsia="ja-JP"/>
    </w:rPr>
  </w:style>
  <w:style w:type="character" w:customStyle="1" w:styleId="NOChar">
    <w:name w:val="NO Char"/>
    <w:link w:val="NO"/>
    <w:locked/>
    <w:rsid w:val="00CA0100"/>
    <w:rPr>
      <w:rFonts w:ascii="Times New Roman" w:hAnsi="Times New Roman"/>
      <w:color w:val="000000"/>
      <w:lang w:val="x-none" w:eastAsia="ja-JP"/>
    </w:rPr>
  </w:style>
  <w:style w:type="paragraph" w:styleId="Revision">
    <w:name w:val="Revision"/>
    <w:hidden/>
    <w:uiPriority w:val="99"/>
    <w:semiHidden/>
    <w:rsid w:val="00965E36"/>
    <w:rPr>
      <w:rFonts w:ascii="Arial" w:hAnsi="Arial"/>
      <w:lang w:val="en-GB"/>
    </w:rPr>
  </w:style>
  <w:style w:type="paragraph" w:customStyle="1" w:styleId="Doc-text2">
    <w:name w:val="Doc-text2"/>
    <w:basedOn w:val="Normal"/>
    <w:link w:val="Doc-text2Char"/>
    <w:qFormat/>
    <w:rsid w:val="002336B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336BD"/>
    <w:rPr>
      <w:rFonts w:ascii="Arial" w:eastAsia="MS Mincho" w:hAnsi="Arial"/>
      <w:szCs w:val="24"/>
      <w:lang w:val="en-GB" w:eastAsia="en-GB"/>
    </w:rPr>
  </w:style>
  <w:style w:type="character" w:customStyle="1" w:styleId="B1Char">
    <w:name w:val="B1 Char"/>
    <w:qFormat/>
    <w:locked/>
    <w:rsid w:val="00CD23B0"/>
    <w:rPr>
      <w:lang w:val="en-GB" w:eastAsia="x-none"/>
    </w:rPr>
  </w:style>
  <w:style w:type="character" w:customStyle="1" w:styleId="B1Zchn">
    <w:name w:val="B1 Zchn"/>
    <w:rsid w:val="006B2E27"/>
    <w:rPr>
      <w:lang w:val="en-GB" w:eastAsia="en-US"/>
    </w:rPr>
  </w:style>
  <w:style w:type="paragraph" w:customStyle="1" w:styleId="Agreement">
    <w:name w:val="Agreement"/>
    <w:basedOn w:val="Normal"/>
    <w:next w:val="Doc-text2"/>
    <w:uiPriority w:val="99"/>
    <w:qFormat/>
    <w:rsid w:val="00366E9E"/>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PL">
    <w:name w:val="PL"/>
    <w:link w:val="PLChar"/>
    <w:rsid w:val="00C17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PLChar">
    <w:name w:val="PL Char"/>
    <w:link w:val="PL"/>
    <w:rsid w:val="00C17A95"/>
    <w:rPr>
      <w:rFonts w:ascii="Courier New" w:eastAsia="Times New Roman" w:hAnsi="Courier New"/>
      <w:noProof/>
      <w:sz w:val="16"/>
      <w:lang w:bidi="ar-SA"/>
    </w:rPr>
  </w:style>
  <w:style w:type="character" w:customStyle="1" w:styleId="THChar">
    <w:name w:val="TH Char"/>
    <w:link w:val="TH"/>
    <w:rsid w:val="0097666C"/>
    <w:rPr>
      <w:rFonts w:ascii="Arial" w:hAnsi="Arial"/>
      <w:b/>
      <w:lang w:val="en-GB" w:eastAsia="en-US"/>
    </w:rPr>
  </w:style>
  <w:style w:type="character" w:customStyle="1" w:styleId="TACChar">
    <w:name w:val="TAC Char"/>
    <w:link w:val="TAC"/>
    <w:rsid w:val="003C0634"/>
    <w:rPr>
      <w:rFonts w:ascii="Arial" w:hAnsi="Arial"/>
      <w:sz w:val="18"/>
      <w:lang w:val="en-GB" w:eastAsia="en-US"/>
    </w:rPr>
  </w:style>
  <w:style w:type="character" w:customStyle="1" w:styleId="TAHCar">
    <w:name w:val="TAH Car"/>
    <w:link w:val="TAH"/>
    <w:rsid w:val="003C0634"/>
    <w:rPr>
      <w:rFonts w:ascii="Arial" w:hAnsi="Arial"/>
      <w:b/>
      <w:sz w:val="18"/>
      <w:lang w:val="en-GB" w:eastAsia="en-US"/>
    </w:rPr>
  </w:style>
  <w:style w:type="paragraph" w:styleId="ListParagraph">
    <w:name w:val="List Paragraph"/>
    <w:aliases w:val="- Bullets,Lista1,?? ??,?????,????,목록 단락,リスト段落,列出段落1,中等深浅网格 1 - 着色 21,列表段落"/>
    <w:basedOn w:val="Normal"/>
    <w:link w:val="ListParagraphChar"/>
    <w:uiPriority w:val="34"/>
    <w:qFormat/>
    <w:rsid w:val="003C0634"/>
    <w:pPr>
      <w:ind w:left="720"/>
      <w:contextualSpacing/>
    </w:pPr>
    <w:rPr>
      <w:rFonts w:eastAsia="Times New Roman"/>
    </w:rPr>
  </w:style>
  <w:style w:type="character" w:customStyle="1" w:styleId="TAHChar">
    <w:name w:val="TAH Char"/>
    <w:locked/>
    <w:rsid w:val="003C0634"/>
    <w:rPr>
      <w:rFonts w:ascii="Arial" w:eastAsia="Times New Roman" w:hAnsi="Arial" w:cs="Times New Roman"/>
      <w:b/>
      <w:sz w:val="18"/>
      <w:szCs w:val="20"/>
      <w:lang w:val="en-GB"/>
    </w:rPr>
  </w:style>
  <w:style w:type="paragraph" w:customStyle="1" w:styleId="BoldComments">
    <w:name w:val="Bold Comments"/>
    <w:basedOn w:val="Normal"/>
    <w:link w:val="BoldCommentsChar"/>
    <w:qFormat/>
    <w:rsid w:val="00B06836"/>
    <w:pPr>
      <w:overflowPunct/>
      <w:autoSpaceDE/>
      <w:autoSpaceDN/>
      <w:adjustRightInd/>
      <w:spacing w:before="240" w:after="60"/>
      <w:jc w:val="left"/>
      <w:textAlignment w:val="auto"/>
      <w:outlineLvl w:val="8"/>
    </w:pPr>
    <w:rPr>
      <w:rFonts w:eastAsia="MS Mincho"/>
      <w:b/>
      <w:szCs w:val="24"/>
      <w:lang w:val="x-none" w:eastAsia="x-none"/>
    </w:rPr>
  </w:style>
  <w:style w:type="character" w:customStyle="1" w:styleId="BoldCommentsChar">
    <w:name w:val="Bold Comments Char"/>
    <w:link w:val="BoldComments"/>
    <w:rsid w:val="00B06836"/>
    <w:rPr>
      <w:rFonts w:ascii="Arial" w:eastAsia="MS Mincho" w:hAnsi="Arial"/>
      <w:b/>
      <w:szCs w:val="24"/>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15BAB"/>
    <w:rPr>
      <w:rFonts w:ascii="Arial" w:hAnsi="Arial"/>
      <w:b/>
      <w:bCs/>
      <w:noProof/>
      <w:sz w:val="18"/>
      <w:szCs w:val="18"/>
      <w:lang w:bidi="ar-SA"/>
    </w:rPr>
  </w:style>
  <w:style w:type="character" w:customStyle="1" w:styleId="im-content1">
    <w:name w:val="im-content1"/>
    <w:rsid w:val="00864D1C"/>
    <w:rPr>
      <w:vanish w:val="0"/>
      <w:webHidden w:val="0"/>
      <w:color w:val="333333"/>
      <w:specVanish w:val="0"/>
    </w:rPr>
  </w:style>
  <w:style w:type="paragraph" w:customStyle="1" w:styleId="Guidance">
    <w:name w:val="Guidance"/>
    <w:basedOn w:val="Normal"/>
    <w:rsid w:val="00E37C7E"/>
    <w:pPr>
      <w:overflowPunct/>
      <w:autoSpaceDE/>
      <w:autoSpaceDN/>
      <w:adjustRightInd/>
      <w:spacing w:after="180"/>
      <w:jc w:val="left"/>
      <w:textAlignment w:val="auto"/>
    </w:pPr>
    <w:rPr>
      <w:rFonts w:eastAsia="Batang"/>
      <w:i/>
      <w:color w:val="0000FF"/>
      <w:lang w:eastAsia="en-US"/>
    </w:rPr>
  </w:style>
  <w:style w:type="character" w:styleId="Emphasis">
    <w:name w:val="Emphasis"/>
    <w:qFormat/>
    <w:rsid w:val="00D5648A"/>
    <w:rPr>
      <w:i/>
      <w:iCs/>
    </w:rPr>
  </w:style>
  <w:style w:type="character" w:customStyle="1" w:styleId="EditorsNoteCharChar">
    <w:name w:val="Editor's Note Char Char"/>
    <w:link w:val="EditorsNote"/>
    <w:rsid w:val="008E1768"/>
    <w:rPr>
      <w:rFonts w:ascii="Arial" w:hAnsi="Arial"/>
      <w:color w:val="FF0000"/>
      <w:lang w:val="en-GB"/>
    </w:rPr>
  </w:style>
  <w:style w:type="character" w:customStyle="1" w:styleId="TFChar">
    <w:name w:val="TF Char"/>
    <w:link w:val="TF"/>
    <w:rsid w:val="008E1768"/>
    <w:rPr>
      <w:rFonts w:ascii="Arial" w:hAnsi="Arial"/>
      <w:b/>
      <w:lang w:val="en-GB"/>
    </w:rPr>
  </w:style>
  <w:style w:type="character" w:customStyle="1" w:styleId="TALCar">
    <w:name w:val="TAL Car"/>
    <w:link w:val="TAL"/>
    <w:qFormat/>
    <w:rsid w:val="003A5C94"/>
    <w:rPr>
      <w:rFonts w:ascii="Arial" w:hAnsi="Arial"/>
      <w:sz w:val="18"/>
      <w:lang w:val="en-GB"/>
    </w:rPr>
  </w:style>
  <w:style w:type="character" w:customStyle="1" w:styleId="TALZchn">
    <w:name w:val="TAL Zchn"/>
    <w:rsid w:val="009A72C2"/>
    <w:rPr>
      <w:rFonts w:ascii="Arial" w:hAnsi="Arial"/>
      <w:sz w:val="18"/>
      <w:lang w:val="en-GB" w:eastAsia="en-US" w:bidi="ar-SA"/>
    </w:rPr>
  </w:style>
  <w:style w:type="paragraph" w:customStyle="1" w:styleId="LD">
    <w:name w:val="LD"/>
    <w:rsid w:val="009A72C2"/>
    <w:pPr>
      <w:keepNext/>
      <w:keepLines/>
      <w:spacing w:line="180" w:lineRule="exact"/>
    </w:pPr>
    <w:rPr>
      <w:rFonts w:ascii="Courier New" w:eastAsia="Times New Roman" w:hAnsi="Courier New"/>
      <w:noProof/>
      <w:lang w:val="en-GB" w:eastAsia="en-US"/>
    </w:rPr>
  </w:style>
  <w:style w:type="character" w:customStyle="1" w:styleId="TF0">
    <w:name w:val="TF (文字)"/>
    <w:locked/>
    <w:rsid w:val="009A72C2"/>
    <w:rPr>
      <w:rFonts w:ascii="Arial" w:hAnsi="Arial"/>
      <w:b/>
      <w:lang w:val="en-GB"/>
    </w:rPr>
  </w:style>
  <w:style w:type="character" w:customStyle="1" w:styleId="TANChar">
    <w:name w:val="TAN Char"/>
    <w:link w:val="TAN"/>
    <w:rsid w:val="009A72C2"/>
    <w:rPr>
      <w:rFonts w:ascii="Arial" w:hAnsi="Arial"/>
      <w:sz w:val="18"/>
      <w:lang w:val="en-GB" w:eastAsia="x-none"/>
    </w:rPr>
  </w:style>
  <w:style w:type="character" w:customStyle="1" w:styleId="Heading2Char">
    <w:name w:val="Heading 2 Char"/>
    <w:link w:val="Heading2"/>
    <w:rsid w:val="003C5F3B"/>
    <w:rPr>
      <w:rFonts w:ascii="Arial" w:hAnsi="Arial"/>
      <w:sz w:val="32"/>
      <w:szCs w:val="32"/>
      <w:lang w:val="en-GB" w:eastAsia="en-US"/>
    </w:rPr>
  </w:style>
  <w:style w:type="character" w:customStyle="1" w:styleId="TALChar">
    <w:name w:val="TAL Char"/>
    <w:locked/>
    <w:rsid w:val="0018091C"/>
    <w:rPr>
      <w:rFonts w:ascii="Arial" w:hAnsi="Arial"/>
      <w:sz w:val="18"/>
      <w:lang w:eastAsia="en-US"/>
    </w:rPr>
  </w:style>
  <w:style w:type="character" w:customStyle="1" w:styleId="ListParagraphChar">
    <w:name w:val="List Paragraph Char"/>
    <w:aliases w:val="- Bullets Char,Lista1 Char,?? ?? Char,????? Char,???? Char,목록 단락 Char,リスト段落 Char,列出段落1 Char,中等深浅网格 1 - 着色 21 Char,列表段落 Char"/>
    <w:link w:val="ListParagraph"/>
    <w:uiPriority w:val="34"/>
    <w:qFormat/>
    <w:rsid w:val="00521F00"/>
    <w:rPr>
      <w:rFonts w:ascii="Arial" w:eastAsia="Times New Roman" w:hAnsi="Arial"/>
      <w:lang w:val="en-GB" w:eastAsia="zh-CN"/>
    </w:rPr>
  </w:style>
  <w:style w:type="character" w:customStyle="1" w:styleId="Doc-titleChar">
    <w:name w:val="Doc-title Char"/>
    <w:link w:val="Doc-title"/>
    <w:locked/>
    <w:rsid w:val="00521F00"/>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521F00"/>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Heading4Char">
    <w:name w:val="Heading 4 Char"/>
    <w:link w:val="Heading4"/>
    <w:locked/>
    <w:rsid w:val="00CE1091"/>
    <w:rPr>
      <w:rFonts w:ascii="Arial" w:hAnsi="Arial"/>
      <w:sz w:val="24"/>
      <w:szCs w:val="24"/>
      <w:lang w:val="en-GB" w:eastAsia="en-US"/>
    </w:rPr>
  </w:style>
  <w:style w:type="character" w:customStyle="1" w:styleId="CRCoverPageZchn">
    <w:name w:val="CR Cover Page Zchn"/>
    <w:link w:val="CRCoverPage"/>
    <w:qFormat/>
    <w:rsid w:val="0071683C"/>
    <w:rPr>
      <w:rFonts w:ascii="Arial" w:eastAsia="MS Mincho" w:hAnsi="Arial"/>
      <w:lang w:val="en-GB"/>
    </w:rPr>
  </w:style>
  <w:style w:type="paragraph" w:customStyle="1" w:styleId="Doc-title2">
    <w:name w:val="Doc-title2"/>
    <w:basedOn w:val="Doc-title"/>
    <w:link w:val="Doc-title2Char"/>
    <w:qFormat/>
    <w:rsid w:val="008926ED"/>
    <w:pPr>
      <w:overflowPunct w:val="0"/>
      <w:autoSpaceDE w:val="0"/>
      <w:autoSpaceDN w:val="0"/>
      <w:adjustRightInd w:val="0"/>
      <w:spacing w:before="0" w:after="180"/>
      <w:textAlignment w:val="baseline"/>
    </w:pPr>
    <w:rPr>
      <w:rFonts w:cs="Times New Roman"/>
      <w:b/>
      <w:bCs/>
      <w:lang w:val="x-none"/>
    </w:rPr>
  </w:style>
  <w:style w:type="character" w:customStyle="1" w:styleId="Doc-title2Char">
    <w:name w:val="Doc-title2 Char"/>
    <w:link w:val="Doc-title2"/>
    <w:rsid w:val="008926ED"/>
    <w:rPr>
      <w:rFonts w:ascii="Arial" w:eastAsia="MS Mincho" w:hAnsi="Arial"/>
      <w:b/>
      <w:bCs/>
      <w:noProof/>
      <w:szCs w:val="24"/>
      <w:lang w:val="x-none" w:eastAsia="en-GB"/>
    </w:rPr>
  </w:style>
  <w:style w:type="character" w:customStyle="1" w:styleId="ProposalChar">
    <w:name w:val="Proposal Char"/>
    <w:link w:val="Proposal"/>
    <w:rsid w:val="00680CED"/>
    <w:rPr>
      <w:rFonts w:ascii="Times New Roman" w:hAnsi="Times New Roman"/>
      <w:b/>
      <w:bCs/>
      <w:lang w:val="en-GB"/>
    </w:rPr>
  </w:style>
  <w:style w:type="character" w:customStyle="1" w:styleId="CommentTextChar">
    <w:name w:val="Comment Text Char"/>
    <w:link w:val="CommentText"/>
    <w:uiPriority w:val="99"/>
    <w:qFormat/>
    <w:rsid w:val="00190688"/>
    <w:rPr>
      <w:rFonts w:ascii="Arial" w:hAnsi="Arial"/>
      <w:lang w:val="en-GB"/>
    </w:rPr>
  </w:style>
  <w:style w:type="paragraph" w:customStyle="1" w:styleId="3GPPNormalText">
    <w:name w:val="3GPP Normal Text"/>
    <w:basedOn w:val="BodyText"/>
    <w:link w:val="3GPPNormalTextChar"/>
    <w:autoRedefine/>
    <w:qFormat/>
    <w:rsid w:val="00BC141E"/>
    <w:pPr>
      <w:overflowPunct/>
      <w:autoSpaceDE/>
      <w:autoSpaceDN/>
      <w:adjustRightInd/>
      <w:spacing w:before="120"/>
      <w:textAlignment w:val="auto"/>
    </w:pPr>
    <w:rPr>
      <w:rFonts w:eastAsia="MS Mincho"/>
      <w:sz w:val="22"/>
      <w:szCs w:val="24"/>
      <w:lang w:val="en-US" w:eastAsia="en-US"/>
    </w:rPr>
  </w:style>
  <w:style w:type="character" w:customStyle="1" w:styleId="3GPPNormalTextChar">
    <w:name w:val="3GPP Normal Text Char"/>
    <w:link w:val="3GPPNormalText"/>
    <w:rsid w:val="00BC141E"/>
    <w:rPr>
      <w:rFonts w:ascii="Times New Roman" w:eastAsia="MS Mincho" w:hAnsi="Times New Roman"/>
      <w:sz w:val="22"/>
      <w:szCs w:val="24"/>
      <w:lang w:eastAsia="en-US"/>
    </w:rPr>
  </w:style>
  <w:style w:type="table" w:styleId="TableTheme">
    <w:name w:val="Table Theme"/>
    <w:basedOn w:val="TableNormal"/>
    <w:rsid w:val="002D3A31"/>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D3A31"/>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Default">
    <w:name w:val="Default"/>
    <w:rsid w:val="001356EE"/>
    <w:pPr>
      <w:widowControl w:val="0"/>
      <w:autoSpaceDE w:val="0"/>
      <w:autoSpaceDN w:val="0"/>
      <w:adjustRightInd w:val="0"/>
    </w:pPr>
    <w:rPr>
      <w:rFonts w:ascii="Times New Roman" w:hAnsi="Times New Roman"/>
      <w:color w:val="000000"/>
      <w:sz w:val="24"/>
      <w:szCs w:val="24"/>
    </w:rPr>
  </w:style>
  <w:style w:type="character" w:customStyle="1" w:styleId="apple-converted-space">
    <w:name w:val="apple-converted-space"/>
    <w:rsid w:val="002F2B35"/>
  </w:style>
  <w:style w:type="character" w:customStyle="1" w:styleId="EQChar">
    <w:name w:val="EQ Char"/>
    <w:link w:val="EQ"/>
    <w:rsid w:val="00166F24"/>
    <w:rPr>
      <w:rFonts w:ascii="Arial" w:hAnsi="Arial"/>
      <w:noProof/>
      <w:lang w:val="en-GB"/>
    </w:rPr>
  </w:style>
  <w:style w:type="character" w:customStyle="1" w:styleId="Heading3Char">
    <w:name w:val="Heading 3 Char"/>
    <w:aliases w:val="Underrubrik2 Char,H3 Char"/>
    <w:link w:val="Heading3"/>
    <w:rsid w:val="00FA627D"/>
    <w:rPr>
      <w:rFonts w:ascii="Arial" w:hAnsi="Arial"/>
      <w:sz w:val="28"/>
      <w:szCs w:val="28"/>
      <w:lang w:val="en-GB" w:eastAsia="en-US"/>
    </w:rPr>
  </w:style>
  <w:style w:type="paragraph" w:customStyle="1" w:styleId="Doc-comment">
    <w:name w:val="Doc-comment"/>
    <w:basedOn w:val="Normal"/>
    <w:next w:val="Normal"/>
    <w:qFormat/>
    <w:rsid w:val="009010FF"/>
    <w:pPr>
      <w:tabs>
        <w:tab w:val="left" w:pos="1622"/>
      </w:tabs>
      <w:overflowPunct/>
      <w:autoSpaceDE/>
      <w:autoSpaceDN/>
      <w:adjustRightInd/>
      <w:spacing w:after="0"/>
      <w:ind w:left="1622" w:hanging="363"/>
      <w:jc w:val="left"/>
      <w:textAlignment w:val="auto"/>
    </w:pPr>
    <w:rPr>
      <w:rFonts w:ascii="Arial" w:eastAsia="MS Mincho" w:hAnsi="Arial"/>
      <w:i/>
      <w:szCs w:val="24"/>
      <w:lang w:eastAsia="en-GB"/>
    </w:rPr>
  </w:style>
  <w:style w:type="paragraph" w:customStyle="1" w:styleId="DraftProposal">
    <w:name w:val="Draft Proposal"/>
    <w:basedOn w:val="Normal"/>
    <w:uiPriority w:val="99"/>
    <w:rsid w:val="00C945ED"/>
    <w:pPr>
      <w:tabs>
        <w:tab w:val="num" w:pos="720"/>
      </w:tabs>
      <w:overflowPunct/>
      <w:autoSpaceDE/>
      <w:autoSpaceDN/>
      <w:adjustRightInd/>
      <w:spacing w:after="160" w:line="252" w:lineRule="auto"/>
      <w:jc w:val="left"/>
      <w:textAlignment w:val="auto"/>
    </w:pPr>
    <w:rPr>
      <w:rFonts w:ascii="Arial" w:eastAsia="Calibri" w:hAnsi="Arial" w:cs="Arial"/>
      <w:b/>
      <w:bCs/>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36367">
      <w:bodyDiv w:val="1"/>
      <w:marLeft w:val="0"/>
      <w:marRight w:val="0"/>
      <w:marTop w:val="0"/>
      <w:marBottom w:val="0"/>
      <w:divBdr>
        <w:top w:val="none" w:sz="0" w:space="0" w:color="auto"/>
        <w:left w:val="none" w:sz="0" w:space="0" w:color="auto"/>
        <w:bottom w:val="none" w:sz="0" w:space="0" w:color="auto"/>
        <w:right w:val="none" w:sz="0" w:space="0" w:color="auto"/>
      </w:divBdr>
    </w:div>
    <w:div w:id="30959477">
      <w:bodyDiv w:val="1"/>
      <w:marLeft w:val="0"/>
      <w:marRight w:val="0"/>
      <w:marTop w:val="0"/>
      <w:marBottom w:val="0"/>
      <w:divBdr>
        <w:top w:val="none" w:sz="0" w:space="0" w:color="auto"/>
        <w:left w:val="none" w:sz="0" w:space="0" w:color="auto"/>
        <w:bottom w:val="none" w:sz="0" w:space="0" w:color="auto"/>
        <w:right w:val="none" w:sz="0" w:space="0" w:color="auto"/>
      </w:divBdr>
    </w:div>
    <w:div w:id="39326851">
      <w:bodyDiv w:val="1"/>
      <w:marLeft w:val="0"/>
      <w:marRight w:val="0"/>
      <w:marTop w:val="0"/>
      <w:marBottom w:val="0"/>
      <w:divBdr>
        <w:top w:val="none" w:sz="0" w:space="0" w:color="auto"/>
        <w:left w:val="none" w:sz="0" w:space="0" w:color="auto"/>
        <w:bottom w:val="none" w:sz="0" w:space="0" w:color="auto"/>
        <w:right w:val="none" w:sz="0" w:space="0" w:color="auto"/>
      </w:divBdr>
    </w:div>
    <w:div w:id="114569002">
      <w:bodyDiv w:val="1"/>
      <w:marLeft w:val="0"/>
      <w:marRight w:val="0"/>
      <w:marTop w:val="0"/>
      <w:marBottom w:val="0"/>
      <w:divBdr>
        <w:top w:val="none" w:sz="0" w:space="0" w:color="auto"/>
        <w:left w:val="none" w:sz="0" w:space="0" w:color="auto"/>
        <w:bottom w:val="none" w:sz="0" w:space="0" w:color="auto"/>
        <w:right w:val="none" w:sz="0" w:space="0" w:color="auto"/>
      </w:divBdr>
    </w:div>
    <w:div w:id="201484993">
      <w:bodyDiv w:val="1"/>
      <w:marLeft w:val="0"/>
      <w:marRight w:val="0"/>
      <w:marTop w:val="0"/>
      <w:marBottom w:val="0"/>
      <w:divBdr>
        <w:top w:val="none" w:sz="0" w:space="0" w:color="auto"/>
        <w:left w:val="none" w:sz="0" w:space="0" w:color="auto"/>
        <w:bottom w:val="none" w:sz="0" w:space="0" w:color="auto"/>
        <w:right w:val="none" w:sz="0" w:space="0" w:color="auto"/>
      </w:divBdr>
      <w:divsChild>
        <w:div w:id="1806965378">
          <w:marLeft w:val="1498"/>
          <w:marRight w:val="0"/>
          <w:marTop w:val="86"/>
          <w:marBottom w:val="0"/>
          <w:divBdr>
            <w:top w:val="none" w:sz="0" w:space="0" w:color="auto"/>
            <w:left w:val="none" w:sz="0" w:space="0" w:color="auto"/>
            <w:bottom w:val="none" w:sz="0" w:space="0" w:color="auto"/>
            <w:right w:val="none" w:sz="0" w:space="0" w:color="auto"/>
          </w:divBdr>
        </w:div>
      </w:divsChild>
    </w:div>
    <w:div w:id="221453415">
      <w:bodyDiv w:val="1"/>
      <w:marLeft w:val="0"/>
      <w:marRight w:val="0"/>
      <w:marTop w:val="0"/>
      <w:marBottom w:val="0"/>
      <w:divBdr>
        <w:top w:val="none" w:sz="0" w:space="0" w:color="auto"/>
        <w:left w:val="none" w:sz="0" w:space="0" w:color="auto"/>
        <w:bottom w:val="none" w:sz="0" w:space="0" w:color="auto"/>
        <w:right w:val="none" w:sz="0" w:space="0" w:color="auto"/>
      </w:divBdr>
    </w:div>
    <w:div w:id="283385921">
      <w:bodyDiv w:val="1"/>
      <w:marLeft w:val="0"/>
      <w:marRight w:val="0"/>
      <w:marTop w:val="0"/>
      <w:marBottom w:val="0"/>
      <w:divBdr>
        <w:top w:val="none" w:sz="0" w:space="0" w:color="auto"/>
        <w:left w:val="none" w:sz="0" w:space="0" w:color="auto"/>
        <w:bottom w:val="none" w:sz="0" w:space="0" w:color="auto"/>
        <w:right w:val="none" w:sz="0" w:space="0" w:color="auto"/>
      </w:divBdr>
      <w:divsChild>
        <w:div w:id="233930338">
          <w:marLeft w:val="1498"/>
          <w:marRight w:val="0"/>
          <w:marTop w:val="86"/>
          <w:marBottom w:val="0"/>
          <w:divBdr>
            <w:top w:val="none" w:sz="0" w:space="0" w:color="auto"/>
            <w:left w:val="none" w:sz="0" w:space="0" w:color="auto"/>
            <w:bottom w:val="none" w:sz="0" w:space="0" w:color="auto"/>
            <w:right w:val="none" w:sz="0" w:space="0" w:color="auto"/>
          </w:divBdr>
        </w:div>
      </w:divsChild>
    </w:div>
    <w:div w:id="360861559">
      <w:bodyDiv w:val="1"/>
      <w:marLeft w:val="0"/>
      <w:marRight w:val="0"/>
      <w:marTop w:val="0"/>
      <w:marBottom w:val="0"/>
      <w:divBdr>
        <w:top w:val="none" w:sz="0" w:space="0" w:color="auto"/>
        <w:left w:val="none" w:sz="0" w:space="0" w:color="auto"/>
        <w:bottom w:val="none" w:sz="0" w:space="0" w:color="auto"/>
        <w:right w:val="none" w:sz="0" w:space="0" w:color="auto"/>
      </w:divBdr>
    </w:div>
    <w:div w:id="365639434">
      <w:bodyDiv w:val="1"/>
      <w:marLeft w:val="0"/>
      <w:marRight w:val="0"/>
      <w:marTop w:val="0"/>
      <w:marBottom w:val="0"/>
      <w:divBdr>
        <w:top w:val="none" w:sz="0" w:space="0" w:color="auto"/>
        <w:left w:val="none" w:sz="0" w:space="0" w:color="auto"/>
        <w:bottom w:val="none" w:sz="0" w:space="0" w:color="auto"/>
        <w:right w:val="none" w:sz="0" w:space="0" w:color="auto"/>
      </w:divBdr>
    </w:div>
    <w:div w:id="396631530">
      <w:bodyDiv w:val="1"/>
      <w:marLeft w:val="0"/>
      <w:marRight w:val="0"/>
      <w:marTop w:val="0"/>
      <w:marBottom w:val="0"/>
      <w:divBdr>
        <w:top w:val="none" w:sz="0" w:space="0" w:color="auto"/>
        <w:left w:val="none" w:sz="0" w:space="0" w:color="auto"/>
        <w:bottom w:val="none" w:sz="0" w:space="0" w:color="auto"/>
        <w:right w:val="none" w:sz="0" w:space="0" w:color="auto"/>
      </w:divBdr>
    </w:div>
    <w:div w:id="415326590">
      <w:bodyDiv w:val="1"/>
      <w:marLeft w:val="0"/>
      <w:marRight w:val="0"/>
      <w:marTop w:val="0"/>
      <w:marBottom w:val="0"/>
      <w:divBdr>
        <w:top w:val="none" w:sz="0" w:space="0" w:color="auto"/>
        <w:left w:val="none" w:sz="0" w:space="0" w:color="auto"/>
        <w:bottom w:val="none" w:sz="0" w:space="0" w:color="auto"/>
        <w:right w:val="none" w:sz="0" w:space="0" w:color="auto"/>
      </w:divBdr>
      <w:divsChild>
        <w:div w:id="574626197">
          <w:marLeft w:val="360"/>
          <w:marRight w:val="0"/>
          <w:marTop w:val="200"/>
          <w:marBottom w:val="0"/>
          <w:divBdr>
            <w:top w:val="none" w:sz="0" w:space="0" w:color="auto"/>
            <w:left w:val="none" w:sz="0" w:space="0" w:color="auto"/>
            <w:bottom w:val="none" w:sz="0" w:space="0" w:color="auto"/>
            <w:right w:val="none" w:sz="0" w:space="0" w:color="auto"/>
          </w:divBdr>
        </w:div>
        <w:div w:id="1101685441">
          <w:marLeft w:val="1080"/>
          <w:marRight w:val="0"/>
          <w:marTop w:val="100"/>
          <w:marBottom w:val="0"/>
          <w:divBdr>
            <w:top w:val="none" w:sz="0" w:space="0" w:color="auto"/>
            <w:left w:val="none" w:sz="0" w:space="0" w:color="auto"/>
            <w:bottom w:val="none" w:sz="0" w:space="0" w:color="auto"/>
            <w:right w:val="none" w:sz="0" w:space="0" w:color="auto"/>
          </w:divBdr>
        </w:div>
        <w:div w:id="1594628544">
          <w:marLeft w:val="360"/>
          <w:marRight w:val="0"/>
          <w:marTop w:val="200"/>
          <w:marBottom w:val="0"/>
          <w:divBdr>
            <w:top w:val="none" w:sz="0" w:space="0" w:color="auto"/>
            <w:left w:val="none" w:sz="0" w:space="0" w:color="auto"/>
            <w:bottom w:val="none" w:sz="0" w:space="0" w:color="auto"/>
            <w:right w:val="none" w:sz="0" w:space="0" w:color="auto"/>
          </w:divBdr>
        </w:div>
        <w:div w:id="1893039239">
          <w:marLeft w:val="1080"/>
          <w:marRight w:val="0"/>
          <w:marTop w:val="100"/>
          <w:marBottom w:val="0"/>
          <w:divBdr>
            <w:top w:val="none" w:sz="0" w:space="0" w:color="auto"/>
            <w:left w:val="none" w:sz="0" w:space="0" w:color="auto"/>
            <w:bottom w:val="none" w:sz="0" w:space="0" w:color="auto"/>
            <w:right w:val="none" w:sz="0" w:space="0" w:color="auto"/>
          </w:divBdr>
        </w:div>
      </w:divsChild>
    </w:div>
    <w:div w:id="468861943">
      <w:bodyDiv w:val="1"/>
      <w:marLeft w:val="0"/>
      <w:marRight w:val="0"/>
      <w:marTop w:val="0"/>
      <w:marBottom w:val="0"/>
      <w:divBdr>
        <w:top w:val="none" w:sz="0" w:space="0" w:color="auto"/>
        <w:left w:val="none" w:sz="0" w:space="0" w:color="auto"/>
        <w:bottom w:val="none" w:sz="0" w:space="0" w:color="auto"/>
        <w:right w:val="none" w:sz="0" w:space="0" w:color="auto"/>
      </w:divBdr>
    </w:div>
    <w:div w:id="511916598">
      <w:bodyDiv w:val="1"/>
      <w:marLeft w:val="0"/>
      <w:marRight w:val="0"/>
      <w:marTop w:val="0"/>
      <w:marBottom w:val="0"/>
      <w:divBdr>
        <w:top w:val="none" w:sz="0" w:space="0" w:color="auto"/>
        <w:left w:val="none" w:sz="0" w:space="0" w:color="auto"/>
        <w:bottom w:val="none" w:sz="0" w:space="0" w:color="auto"/>
        <w:right w:val="none" w:sz="0" w:space="0" w:color="auto"/>
      </w:divBdr>
    </w:div>
    <w:div w:id="547448340">
      <w:bodyDiv w:val="1"/>
      <w:marLeft w:val="0"/>
      <w:marRight w:val="0"/>
      <w:marTop w:val="0"/>
      <w:marBottom w:val="0"/>
      <w:divBdr>
        <w:top w:val="none" w:sz="0" w:space="0" w:color="auto"/>
        <w:left w:val="none" w:sz="0" w:space="0" w:color="auto"/>
        <w:bottom w:val="none" w:sz="0" w:space="0" w:color="auto"/>
        <w:right w:val="none" w:sz="0" w:space="0" w:color="auto"/>
      </w:divBdr>
      <w:divsChild>
        <w:div w:id="1762599902">
          <w:marLeft w:val="547"/>
          <w:marRight w:val="0"/>
          <w:marTop w:val="86"/>
          <w:marBottom w:val="0"/>
          <w:divBdr>
            <w:top w:val="none" w:sz="0" w:space="0" w:color="auto"/>
            <w:left w:val="none" w:sz="0" w:space="0" w:color="auto"/>
            <w:bottom w:val="none" w:sz="0" w:space="0" w:color="auto"/>
            <w:right w:val="none" w:sz="0" w:space="0" w:color="auto"/>
          </w:divBdr>
        </w:div>
      </w:divsChild>
    </w:div>
    <w:div w:id="602761239">
      <w:bodyDiv w:val="1"/>
      <w:marLeft w:val="0"/>
      <w:marRight w:val="0"/>
      <w:marTop w:val="0"/>
      <w:marBottom w:val="0"/>
      <w:divBdr>
        <w:top w:val="none" w:sz="0" w:space="0" w:color="auto"/>
        <w:left w:val="none" w:sz="0" w:space="0" w:color="auto"/>
        <w:bottom w:val="none" w:sz="0" w:space="0" w:color="auto"/>
        <w:right w:val="none" w:sz="0" w:space="0" w:color="auto"/>
      </w:divBdr>
    </w:div>
    <w:div w:id="641422225">
      <w:bodyDiv w:val="1"/>
      <w:marLeft w:val="0"/>
      <w:marRight w:val="0"/>
      <w:marTop w:val="0"/>
      <w:marBottom w:val="0"/>
      <w:divBdr>
        <w:top w:val="none" w:sz="0" w:space="0" w:color="auto"/>
        <w:left w:val="none" w:sz="0" w:space="0" w:color="auto"/>
        <w:bottom w:val="none" w:sz="0" w:space="0" w:color="auto"/>
        <w:right w:val="none" w:sz="0" w:space="0" w:color="auto"/>
      </w:divBdr>
      <w:divsChild>
        <w:div w:id="2069574417">
          <w:marLeft w:val="547"/>
          <w:marRight w:val="0"/>
          <w:marTop w:val="86"/>
          <w:marBottom w:val="0"/>
          <w:divBdr>
            <w:top w:val="none" w:sz="0" w:space="0" w:color="auto"/>
            <w:left w:val="none" w:sz="0" w:space="0" w:color="auto"/>
            <w:bottom w:val="none" w:sz="0" w:space="0" w:color="auto"/>
            <w:right w:val="none" w:sz="0" w:space="0" w:color="auto"/>
          </w:divBdr>
        </w:div>
      </w:divsChild>
    </w:div>
    <w:div w:id="678389359">
      <w:bodyDiv w:val="1"/>
      <w:marLeft w:val="0"/>
      <w:marRight w:val="0"/>
      <w:marTop w:val="0"/>
      <w:marBottom w:val="0"/>
      <w:divBdr>
        <w:top w:val="none" w:sz="0" w:space="0" w:color="auto"/>
        <w:left w:val="none" w:sz="0" w:space="0" w:color="auto"/>
        <w:bottom w:val="none" w:sz="0" w:space="0" w:color="auto"/>
        <w:right w:val="none" w:sz="0" w:space="0" w:color="auto"/>
      </w:divBdr>
    </w:div>
    <w:div w:id="858160274">
      <w:bodyDiv w:val="1"/>
      <w:marLeft w:val="0"/>
      <w:marRight w:val="0"/>
      <w:marTop w:val="0"/>
      <w:marBottom w:val="0"/>
      <w:divBdr>
        <w:top w:val="none" w:sz="0" w:space="0" w:color="auto"/>
        <w:left w:val="none" w:sz="0" w:space="0" w:color="auto"/>
        <w:bottom w:val="none" w:sz="0" w:space="0" w:color="auto"/>
        <w:right w:val="none" w:sz="0" w:space="0" w:color="auto"/>
      </w:divBdr>
    </w:div>
    <w:div w:id="874273110">
      <w:bodyDiv w:val="1"/>
      <w:marLeft w:val="0"/>
      <w:marRight w:val="0"/>
      <w:marTop w:val="0"/>
      <w:marBottom w:val="0"/>
      <w:divBdr>
        <w:top w:val="none" w:sz="0" w:space="0" w:color="auto"/>
        <w:left w:val="none" w:sz="0" w:space="0" w:color="auto"/>
        <w:bottom w:val="none" w:sz="0" w:space="0" w:color="auto"/>
        <w:right w:val="none" w:sz="0" w:space="0" w:color="auto"/>
      </w:divBdr>
    </w:div>
    <w:div w:id="893930254">
      <w:bodyDiv w:val="1"/>
      <w:marLeft w:val="0"/>
      <w:marRight w:val="0"/>
      <w:marTop w:val="0"/>
      <w:marBottom w:val="0"/>
      <w:divBdr>
        <w:top w:val="none" w:sz="0" w:space="0" w:color="auto"/>
        <w:left w:val="none" w:sz="0" w:space="0" w:color="auto"/>
        <w:bottom w:val="none" w:sz="0" w:space="0" w:color="auto"/>
        <w:right w:val="none" w:sz="0" w:space="0" w:color="auto"/>
      </w:divBdr>
    </w:div>
    <w:div w:id="915239328">
      <w:bodyDiv w:val="1"/>
      <w:marLeft w:val="0"/>
      <w:marRight w:val="0"/>
      <w:marTop w:val="0"/>
      <w:marBottom w:val="0"/>
      <w:divBdr>
        <w:top w:val="none" w:sz="0" w:space="0" w:color="auto"/>
        <w:left w:val="none" w:sz="0" w:space="0" w:color="auto"/>
        <w:bottom w:val="none" w:sz="0" w:space="0" w:color="auto"/>
        <w:right w:val="none" w:sz="0" w:space="0" w:color="auto"/>
      </w:divBdr>
    </w:div>
    <w:div w:id="924731002">
      <w:bodyDiv w:val="1"/>
      <w:marLeft w:val="0"/>
      <w:marRight w:val="0"/>
      <w:marTop w:val="0"/>
      <w:marBottom w:val="0"/>
      <w:divBdr>
        <w:top w:val="none" w:sz="0" w:space="0" w:color="auto"/>
        <w:left w:val="none" w:sz="0" w:space="0" w:color="auto"/>
        <w:bottom w:val="none" w:sz="0" w:space="0" w:color="auto"/>
        <w:right w:val="none" w:sz="0" w:space="0" w:color="auto"/>
      </w:divBdr>
    </w:div>
    <w:div w:id="924917375">
      <w:bodyDiv w:val="1"/>
      <w:marLeft w:val="0"/>
      <w:marRight w:val="0"/>
      <w:marTop w:val="0"/>
      <w:marBottom w:val="0"/>
      <w:divBdr>
        <w:top w:val="none" w:sz="0" w:space="0" w:color="auto"/>
        <w:left w:val="none" w:sz="0" w:space="0" w:color="auto"/>
        <w:bottom w:val="none" w:sz="0" w:space="0" w:color="auto"/>
        <w:right w:val="none" w:sz="0" w:space="0" w:color="auto"/>
      </w:divBdr>
    </w:div>
    <w:div w:id="976226561">
      <w:bodyDiv w:val="1"/>
      <w:marLeft w:val="0"/>
      <w:marRight w:val="0"/>
      <w:marTop w:val="0"/>
      <w:marBottom w:val="0"/>
      <w:divBdr>
        <w:top w:val="none" w:sz="0" w:space="0" w:color="auto"/>
        <w:left w:val="none" w:sz="0" w:space="0" w:color="auto"/>
        <w:bottom w:val="none" w:sz="0" w:space="0" w:color="auto"/>
        <w:right w:val="none" w:sz="0" w:space="0" w:color="auto"/>
      </w:divBdr>
      <w:divsChild>
        <w:div w:id="508251197">
          <w:marLeft w:val="1080"/>
          <w:marRight w:val="0"/>
          <w:marTop w:val="100"/>
          <w:marBottom w:val="0"/>
          <w:divBdr>
            <w:top w:val="none" w:sz="0" w:space="0" w:color="auto"/>
            <w:left w:val="none" w:sz="0" w:space="0" w:color="auto"/>
            <w:bottom w:val="none" w:sz="0" w:space="0" w:color="auto"/>
            <w:right w:val="none" w:sz="0" w:space="0" w:color="auto"/>
          </w:divBdr>
        </w:div>
        <w:div w:id="591814442">
          <w:marLeft w:val="360"/>
          <w:marRight w:val="0"/>
          <w:marTop w:val="200"/>
          <w:marBottom w:val="0"/>
          <w:divBdr>
            <w:top w:val="none" w:sz="0" w:space="0" w:color="auto"/>
            <w:left w:val="none" w:sz="0" w:space="0" w:color="auto"/>
            <w:bottom w:val="none" w:sz="0" w:space="0" w:color="auto"/>
            <w:right w:val="none" w:sz="0" w:space="0" w:color="auto"/>
          </w:divBdr>
        </w:div>
        <w:div w:id="1017780253">
          <w:marLeft w:val="1080"/>
          <w:marRight w:val="0"/>
          <w:marTop w:val="100"/>
          <w:marBottom w:val="0"/>
          <w:divBdr>
            <w:top w:val="none" w:sz="0" w:space="0" w:color="auto"/>
            <w:left w:val="none" w:sz="0" w:space="0" w:color="auto"/>
            <w:bottom w:val="none" w:sz="0" w:space="0" w:color="auto"/>
            <w:right w:val="none" w:sz="0" w:space="0" w:color="auto"/>
          </w:divBdr>
        </w:div>
        <w:div w:id="1420756106">
          <w:marLeft w:val="1080"/>
          <w:marRight w:val="0"/>
          <w:marTop w:val="100"/>
          <w:marBottom w:val="0"/>
          <w:divBdr>
            <w:top w:val="none" w:sz="0" w:space="0" w:color="auto"/>
            <w:left w:val="none" w:sz="0" w:space="0" w:color="auto"/>
            <w:bottom w:val="none" w:sz="0" w:space="0" w:color="auto"/>
            <w:right w:val="none" w:sz="0" w:space="0" w:color="auto"/>
          </w:divBdr>
        </w:div>
        <w:div w:id="1892763506">
          <w:marLeft w:val="360"/>
          <w:marRight w:val="0"/>
          <w:marTop w:val="200"/>
          <w:marBottom w:val="0"/>
          <w:divBdr>
            <w:top w:val="none" w:sz="0" w:space="0" w:color="auto"/>
            <w:left w:val="none" w:sz="0" w:space="0" w:color="auto"/>
            <w:bottom w:val="none" w:sz="0" w:space="0" w:color="auto"/>
            <w:right w:val="none" w:sz="0" w:space="0" w:color="auto"/>
          </w:divBdr>
        </w:div>
        <w:div w:id="1968506577">
          <w:marLeft w:val="360"/>
          <w:marRight w:val="0"/>
          <w:marTop w:val="200"/>
          <w:marBottom w:val="0"/>
          <w:divBdr>
            <w:top w:val="none" w:sz="0" w:space="0" w:color="auto"/>
            <w:left w:val="none" w:sz="0" w:space="0" w:color="auto"/>
            <w:bottom w:val="none" w:sz="0" w:space="0" w:color="auto"/>
            <w:right w:val="none" w:sz="0" w:space="0" w:color="auto"/>
          </w:divBdr>
        </w:div>
      </w:divsChild>
    </w:div>
    <w:div w:id="1001472343">
      <w:bodyDiv w:val="1"/>
      <w:marLeft w:val="0"/>
      <w:marRight w:val="0"/>
      <w:marTop w:val="0"/>
      <w:marBottom w:val="0"/>
      <w:divBdr>
        <w:top w:val="none" w:sz="0" w:space="0" w:color="auto"/>
        <w:left w:val="none" w:sz="0" w:space="0" w:color="auto"/>
        <w:bottom w:val="none" w:sz="0" w:space="0" w:color="auto"/>
        <w:right w:val="none" w:sz="0" w:space="0" w:color="auto"/>
      </w:divBdr>
    </w:div>
    <w:div w:id="1058241123">
      <w:bodyDiv w:val="1"/>
      <w:marLeft w:val="0"/>
      <w:marRight w:val="0"/>
      <w:marTop w:val="0"/>
      <w:marBottom w:val="0"/>
      <w:divBdr>
        <w:top w:val="none" w:sz="0" w:space="0" w:color="auto"/>
        <w:left w:val="none" w:sz="0" w:space="0" w:color="auto"/>
        <w:bottom w:val="none" w:sz="0" w:space="0" w:color="auto"/>
        <w:right w:val="none" w:sz="0" w:space="0" w:color="auto"/>
      </w:divBdr>
      <w:divsChild>
        <w:div w:id="826047588">
          <w:marLeft w:val="1080"/>
          <w:marRight w:val="0"/>
          <w:marTop w:val="100"/>
          <w:marBottom w:val="0"/>
          <w:divBdr>
            <w:top w:val="none" w:sz="0" w:space="0" w:color="auto"/>
            <w:left w:val="none" w:sz="0" w:space="0" w:color="auto"/>
            <w:bottom w:val="none" w:sz="0" w:space="0" w:color="auto"/>
            <w:right w:val="none" w:sz="0" w:space="0" w:color="auto"/>
          </w:divBdr>
        </w:div>
        <w:div w:id="1029263370">
          <w:marLeft w:val="360"/>
          <w:marRight w:val="0"/>
          <w:marTop w:val="200"/>
          <w:marBottom w:val="0"/>
          <w:divBdr>
            <w:top w:val="none" w:sz="0" w:space="0" w:color="auto"/>
            <w:left w:val="none" w:sz="0" w:space="0" w:color="auto"/>
            <w:bottom w:val="none" w:sz="0" w:space="0" w:color="auto"/>
            <w:right w:val="none" w:sz="0" w:space="0" w:color="auto"/>
          </w:divBdr>
        </w:div>
        <w:div w:id="1491404460">
          <w:marLeft w:val="1080"/>
          <w:marRight w:val="0"/>
          <w:marTop w:val="100"/>
          <w:marBottom w:val="0"/>
          <w:divBdr>
            <w:top w:val="none" w:sz="0" w:space="0" w:color="auto"/>
            <w:left w:val="none" w:sz="0" w:space="0" w:color="auto"/>
            <w:bottom w:val="none" w:sz="0" w:space="0" w:color="auto"/>
            <w:right w:val="none" w:sz="0" w:space="0" w:color="auto"/>
          </w:divBdr>
        </w:div>
        <w:div w:id="2099207817">
          <w:marLeft w:val="360"/>
          <w:marRight w:val="0"/>
          <w:marTop w:val="200"/>
          <w:marBottom w:val="0"/>
          <w:divBdr>
            <w:top w:val="none" w:sz="0" w:space="0" w:color="auto"/>
            <w:left w:val="none" w:sz="0" w:space="0" w:color="auto"/>
            <w:bottom w:val="none" w:sz="0" w:space="0" w:color="auto"/>
            <w:right w:val="none" w:sz="0" w:space="0" w:color="auto"/>
          </w:divBdr>
        </w:div>
      </w:divsChild>
    </w:div>
    <w:div w:id="1087850953">
      <w:bodyDiv w:val="1"/>
      <w:marLeft w:val="0"/>
      <w:marRight w:val="0"/>
      <w:marTop w:val="0"/>
      <w:marBottom w:val="0"/>
      <w:divBdr>
        <w:top w:val="none" w:sz="0" w:space="0" w:color="auto"/>
        <w:left w:val="none" w:sz="0" w:space="0" w:color="auto"/>
        <w:bottom w:val="none" w:sz="0" w:space="0" w:color="auto"/>
        <w:right w:val="none" w:sz="0" w:space="0" w:color="auto"/>
      </w:divBdr>
    </w:div>
    <w:div w:id="1152522443">
      <w:bodyDiv w:val="1"/>
      <w:marLeft w:val="0"/>
      <w:marRight w:val="0"/>
      <w:marTop w:val="0"/>
      <w:marBottom w:val="0"/>
      <w:divBdr>
        <w:top w:val="none" w:sz="0" w:space="0" w:color="auto"/>
        <w:left w:val="none" w:sz="0" w:space="0" w:color="auto"/>
        <w:bottom w:val="none" w:sz="0" w:space="0" w:color="auto"/>
        <w:right w:val="none" w:sz="0" w:space="0" w:color="auto"/>
      </w:divBdr>
    </w:div>
    <w:div w:id="1170488026">
      <w:bodyDiv w:val="1"/>
      <w:marLeft w:val="0"/>
      <w:marRight w:val="0"/>
      <w:marTop w:val="0"/>
      <w:marBottom w:val="0"/>
      <w:divBdr>
        <w:top w:val="none" w:sz="0" w:space="0" w:color="auto"/>
        <w:left w:val="none" w:sz="0" w:space="0" w:color="auto"/>
        <w:bottom w:val="none" w:sz="0" w:space="0" w:color="auto"/>
        <w:right w:val="none" w:sz="0" w:space="0" w:color="auto"/>
      </w:divBdr>
    </w:div>
    <w:div w:id="1173296329">
      <w:bodyDiv w:val="1"/>
      <w:marLeft w:val="0"/>
      <w:marRight w:val="0"/>
      <w:marTop w:val="0"/>
      <w:marBottom w:val="0"/>
      <w:divBdr>
        <w:top w:val="none" w:sz="0" w:space="0" w:color="auto"/>
        <w:left w:val="none" w:sz="0" w:space="0" w:color="auto"/>
        <w:bottom w:val="none" w:sz="0" w:space="0" w:color="auto"/>
        <w:right w:val="none" w:sz="0" w:space="0" w:color="auto"/>
      </w:divBdr>
    </w:div>
    <w:div w:id="1178544505">
      <w:bodyDiv w:val="1"/>
      <w:marLeft w:val="0"/>
      <w:marRight w:val="0"/>
      <w:marTop w:val="0"/>
      <w:marBottom w:val="0"/>
      <w:divBdr>
        <w:top w:val="none" w:sz="0" w:space="0" w:color="auto"/>
        <w:left w:val="none" w:sz="0" w:space="0" w:color="auto"/>
        <w:bottom w:val="none" w:sz="0" w:space="0" w:color="auto"/>
        <w:right w:val="none" w:sz="0" w:space="0" w:color="auto"/>
      </w:divBdr>
    </w:div>
    <w:div w:id="1191840561">
      <w:bodyDiv w:val="1"/>
      <w:marLeft w:val="0"/>
      <w:marRight w:val="0"/>
      <w:marTop w:val="0"/>
      <w:marBottom w:val="0"/>
      <w:divBdr>
        <w:top w:val="none" w:sz="0" w:space="0" w:color="auto"/>
        <w:left w:val="none" w:sz="0" w:space="0" w:color="auto"/>
        <w:bottom w:val="none" w:sz="0" w:space="0" w:color="auto"/>
        <w:right w:val="none" w:sz="0" w:space="0" w:color="auto"/>
      </w:divBdr>
    </w:div>
    <w:div w:id="1218201796">
      <w:bodyDiv w:val="1"/>
      <w:marLeft w:val="0"/>
      <w:marRight w:val="0"/>
      <w:marTop w:val="0"/>
      <w:marBottom w:val="0"/>
      <w:divBdr>
        <w:top w:val="none" w:sz="0" w:space="0" w:color="auto"/>
        <w:left w:val="none" w:sz="0" w:space="0" w:color="auto"/>
        <w:bottom w:val="none" w:sz="0" w:space="0" w:color="auto"/>
        <w:right w:val="none" w:sz="0" w:space="0" w:color="auto"/>
      </w:divBdr>
    </w:div>
    <w:div w:id="1225409511">
      <w:bodyDiv w:val="1"/>
      <w:marLeft w:val="0"/>
      <w:marRight w:val="0"/>
      <w:marTop w:val="0"/>
      <w:marBottom w:val="0"/>
      <w:divBdr>
        <w:top w:val="none" w:sz="0" w:space="0" w:color="auto"/>
        <w:left w:val="none" w:sz="0" w:space="0" w:color="auto"/>
        <w:bottom w:val="none" w:sz="0" w:space="0" w:color="auto"/>
        <w:right w:val="none" w:sz="0" w:space="0" w:color="auto"/>
      </w:divBdr>
    </w:div>
    <w:div w:id="1236891719">
      <w:bodyDiv w:val="1"/>
      <w:marLeft w:val="0"/>
      <w:marRight w:val="0"/>
      <w:marTop w:val="0"/>
      <w:marBottom w:val="0"/>
      <w:divBdr>
        <w:top w:val="none" w:sz="0" w:space="0" w:color="auto"/>
        <w:left w:val="none" w:sz="0" w:space="0" w:color="auto"/>
        <w:bottom w:val="none" w:sz="0" w:space="0" w:color="auto"/>
        <w:right w:val="none" w:sz="0" w:space="0" w:color="auto"/>
      </w:divBdr>
    </w:div>
    <w:div w:id="1328095826">
      <w:bodyDiv w:val="1"/>
      <w:marLeft w:val="0"/>
      <w:marRight w:val="0"/>
      <w:marTop w:val="0"/>
      <w:marBottom w:val="0"/>
      <w:divBdr>
        <w:top w:val="none" w:sz="0" w:space="0" w:color="auto"/>
        <w:left w:val="none" w:sz="0" w:space="0" w:color="auto"/>
        <w:bottom w:val="none" w:sz="0" w:space="0" w:color="auto"/>
        <w:right w:val="none" w:sz="0" w:space="0" w:color="auto"/>
      </w:divBdr>
      <w:divsChild>
        <w:div w:id="157499263">
          <w:marLeft w:val="1080"/>
          <w:marRight w:val="0"/>
          <w:marTop w:val="100"/>
          <w:marBottom w:val="0"/>
          <w:divBdr>
            <w:top w:val="none" w:sz="0" w:space="0" w:color="auto"/>
            <w:left w:val="none" w:sz="0" w:space="0" w:color="auto"/>
            <w:bottom w:val="none" w:sz="0" w:space="0" w:color="auto"/>
            <w:right w:val="none" w:sz="0" w:space="0" w:color="auto"/>
          </w:divBdr>
        </w:div>
        <w:div w:id="824395358">
          <w:marLeft w:val="1080"/>
          <w:marRight w:val="0"/>
          <w:marTop w:val="100"/>
          <w:marBottom w:val="0"/>
          <w:divBdr>
            <w:top w:val="none" w:sz="0" w:space="0" w:color="auto"/>
            <w:left w:val="none" w:sz="0" w:space="0" w:color="auto"/>
            <w:bottom w:val="none" w:sz="0" w:space="0" w:color="auto"/>
            <w:right w:val="none" w:sz="0" w:space="0" w:color="auto"/>
          </w:divBdr>
        </w:div>
        <w:div w:id="1140464897">
          <w:marLeft w:val="360"/>
          <w:marRight w:val="0"/>
          <w:marTop w:val="200"/>
          <w:marBottom w:val="0"/>
          <w:divBdr>
            <w:top w:val="none" w:sz="0" w:space="0" w:color="auto"/>
            <w:left w:val="none" w:sz="0" w:space="0" w:color="auto"/>
            <w:bottom w:val="none" w:sz="0" w:space="0" w:color="auto"/>
            <w:right w:val="none" w:sz="0" w:space="0" w:color="auto"/>
          </w:divBdr>
        </w:div>
        <w:div w:id="1240562119">
          <w:marLeft w:val="360"/>
          <w:marRight w:val="0"/>
          <w:marTop w:val="200"/>
          <w:marBottom w:val="0"/>
          <w:divBdr>
            <w:top w:val="none" w:sz="0" w:space="0" w:color="auto"/>
            <w:left w:val="none" w:sz="0" w:space="0" w:color="auto"/>
            <w:bottom w:val="none" w:sz="0" w:space="0" w:color="auto"/>
            <w:right w:val="none" w:sz="0" w:space="0" w:color="auto"/>
          </w:divBdr>
        </w:div>
        <w:div w:id="1765149842">
          <w:marLeft w:val="1080"/>
          <w:marRight w:val="0"/>
          <w:marTop w:val="100"/>
          <w:marBottom w:val="0"/>
          <w:divBdr>
            <w:top w:val="none" w:sz="0" w:space="0" w:color="auto"/>
            <w:left w:val="none" w:sz="0" w:space="0" w:color="auto"/>
            <w:bottom w:val="none" w:sz="0" w:space="0" w:color="auto"/>
            <w:right w:val="none" w:sz="0" w:space="0" w:color="auto"/>
          </w:divBdr>
        </w:div>
        <w:div w:id="1865099034">
          <w:marLeft w:val="360"/>
          <w:marRight w:val="0"/>
          <w:marTop w:val="200"/>
          <w:marBottom w:val="0"/>
          <w:divBdr>
            <w:top w:val="none" w:sz="0" w:space="0" w:color="auto"/>
            <w:left w:val="none" w:sz="0" w:space="0" w:color="auto"/>
            <w:bottom w:val="none" w:sz="0" w:space="0" w:color="auto"/>
            <w:right w:val="none" w:sz="0" w:space="0" w:color="auto"/>
          </w:divBdr>
        </w:div>
      </w:divsChild>
    </w:div>
    <w:div w:id="1344237470">
      <w:bodyDiv w:val="1"/>
      <w:marLeft w:val="0"/>
      <w:marRight w:val="0"/>
      <w:marTop w:val="0"/>
      <w:marBottom w:val="0"/>
      <w:divBdr>
        <w:top w:val="none" w:sz="0" w:space="0" w:color="auto"/>
        <w:left w:val="none" w:sz="0" w:space="0" w:color="auto"/>
        <w:bottom w:val="none" w:sz="0" w:space="0" w:color="auto"/>
        <w:right w:val="none" w:sz="0" w:space="0" w:color="auto"/>
      </w:divBdr>
    </w:div>
    <w:div w:id="1398479615">
      <w:bodyDiv w:val="1"/>
      <w:marLeft w:val="0"/>
      <w:marRight w:val="0"/>
      <w:marTop w:val="0"/>
      <w:marBottom w:val="0"/>
      <w:divBdr>
        <w:top w:val="none" w:sz="0" w:space="0" w:color="auto"/>
        <w:left w:val="none" w:sz="0" w:space="0" w:color="auto"/>
        <w:bottom w:val="none" w:sz="0" w:space="0" w:color="auto"/>
        <w:right w:val="none" w:sz="0" w:space="0" w:color="auto"/>
      </w:divBdr>
      <w:divsChild>
        <w:div w:id="1846241276">
          <w:marLeft w:val="0"/>
          <w:marRight w:val="0"/>
          <w:marTop w:val="0"/>
          <w:marBottom w:val="0"/>
          <w:divBdr>
            <w:top w:val="none" w:sz="0" w:space="0" w:color="auto"/>
            <w:left w:val="none" w:sz="0" w:space="0" w:color="auto"/>
            <w:bottom w:val="none" w:sz="0" w:space="0" w:color="auto"/>
            <w:right w:val="none" w:sz="0" w:space="0" w:color="auto"/>
          </w:divBdr>
          <w:divsChild>
            <w:div w:id="1918007154">
              <w:marLeft w:val="0"/>
              <w:marRight w:val="0"/>
              <w:marTop w:val="0"/>
              <w:marBottom w:val="60"/>
              <w:divBdr>
                <w:top w:val="none" w:sz="0" w:space="0" w:color="auto"/>
                <w:left w:val="none" w:sz="0" w:space="0" w:color="auto"/>
                <w:bottom w:val="none" w:sz="0" w:space="0" w:color="auto"/>
                <w:right w:val="none" w:sz="0" w:space="0" w:color="auto"/>
              </w:divBdr>
              <w:divsChild>
                <w:div w:id="1908764095">
                  <w:marLeft w:val="0"/>
                  <w:marRight w:val="0"/>
                  <w:marTop w:val="0"/>
                  <w:marBottom w:val="90"/>
                  <w:divBdr>
                    <w:top w:val="none" w:sz="0" w:space="0" w:color="auto"/>
                    <w:left w:val="none" w:sz="0" w:space="0" w:color="auto"/>
                    <w:bottom w:val="none" w:sz="0" w:space="0" w:color="auto"/>
                    <w:right w:val="none" w:sz="0" w:space="0" w:color="auto"/>
                  </w:divBdr>
                  <w:divsChild>
                    <w:div w:id="647710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0136387">
      <w:bodyDiv w:val="1"/>
      <w:marLeft w:val="0"/>
      <w:marRight w:val="0"/>
      <w:marTop w:val="0"/>
      <w:marBottom w:val="0"/>
      <w:divBdr>
        <w:top w:val="none" w:sz="0" w:space="0" w:color="auto"/>
        <w:left w:val="none" w:sz="0" w:space="0" w:color="auto"/>
        <w:bottom w:val="none" w:sz="0" w:space="0" w:color="auto"/>
        <w:right w:val="none" w:sz="0" w:space="0" w:color="auto"/>
      </w:divBdr>
    </w:div>
    <w:div w:id="1401441404">
      <w:bodyDiv w:val="1"/>
      <w:marLeft w:val="0"/>
      <w:marRight w:val="0"/>
      <w:marTop w:val="0"/>
      <w:marBottom w:val="0"/>
      <w:divBdr>
        <w:top w:val="none" w:sz="0" w:space="0" w:color="auto"/>
        <w:left w:val="none" w:sz="0" w:space="0" w:color="auto"/>
        <w:bottom w:val="none" w:sz="0" w:space="0" w:color="auto"/>
        <w:right w:val="none" w:sz="0" w:space="0" w:color="auto"/>
      </w:divBdr>
    </w:div>
    <w:div w:id="1434518536">
      <w:bodyDiv w:val="1"/>
      <w:marLeft w:val="0"/>
      <w:marRight w:val="0"/>
      <w:marTop w:val="0"/>
      <w:marBottom w:val="0"/>
      <w:divBdr>
        <w:top w:val="none" w:sz="0" w:space="0" w:color="auto"/>
        <w:left w:val="none" w:sz="0" w:space="0" w:color="auto"/>
        <w:bottom w:val="none" w:sz="0" w:space="0" w:color="auto"/>
        <w:right w:val="none" w:sz="0" w:space="0" w:color="auto"/>
      </w:divBdr>
    </w:div>
    <w:div w:id="1531189668">
      <w:bodyDiv w:val="1"/>
      <w:marLeft w:val="0"/>
      <w:marRight w:val="0"/>
      <w:marTop w:val="0"/>
      <w:marBottom w:val="0"/>
      <w:divBdr>
        <w:top w:val="none" w:sz="0" w:space="0" w:color="auto"/>
        <w:left w:val="none" w:sz="0" w:space="0" w:color="auto"/>
        <w:bottom w:val="none" w:sz="0" w:space="0" w:color="auto"/>
        <w:right w:val="none" w:sz="0" w:space="0" w:color="auto"/>
      </w:divBdr>
    </w:div>
    <w:div w:id="1642081316">
      <w:bodyDiv w:val="1"/>
      <w:marLeft w:val="0"/>
      <w:marRight w:val="0"/>
      <w:marTop w:val="0"/>
      <w:marBottom w:val="0"/>
      <w:divBdr>
        <w:top w:val="none" w:sz="0" w:space="0" w:color="auto"/>
        <w:left w:val="none" w:sz="0" w:space="0" w:color="auto"/>
        <w:bottom w:val="none" w:sz="0" w:space="0" w:color="auto"/>
        <w:right w:val="none" w:sz="0" w:space="0" w:color="auto"/>
      </w:divBdr>
    </w:div>
    <w:div w:id="1656031691">
      <w:bodyDiv w:val="1"/>
      <w:marLeft w:val="0"/>
      <w:marRight w:val="0"/>
      <w:marTop w:val="0"/>
      <w:marBottom w:val="0"/>
      <w:divBdr>
        <w:top w:val="none" w:sz="0" w:space="0" w:color="auto"/>
        <w:left w:val="none" w:sz="0" w:space="0" w:color="auto"/>
        <w:bottom w:val="none" w:sz="0" w:space="0" w:color="auto"/>
        <w:right w:val="none" w:sz="0" w:space="0" w:color="auto"/>
      </w:divBdr>
    </w:div>
    <w:div w:id="1687245057">
      <w:bodyDiv w:val="1"/>
      <w:marLeft w:val="0"/>
      <w:marRight w:val="0"/>
      <w:marTop w:val="0"/>
      <w:marBottom w:val="0"/>
      <w:divBdr>
        <w:top w:val="none" w:sz="0" w:space="0" w:color="auto"/>
        <w:left w:val="none" w:sz="0" w:space="0" w:color="auto"/>
        <w:bottom w:val="none" w:sz="0" w:space="0" w:color="auto"/>
        <w:right w:val="none" w:sz="0" w:space="0" w:color="auto"/>
      </w:divBdr>
    </w:div>
    <w:div w:id="1698964725">
      <w:bodyDiv w:val="1"/>
      <w:marLeft w:val="0"/>
      <w:marRight w:val="0"/>
      <w:marTop w:val="0"/>
      <w:marBottom w:val="0"/>
      <w:divBdr>
        <w:top w:val="none" w:sz="0" w:space="0" w:color="auto"/>
        <w:left w:val="none" w:sz="0" w:space="0" w:color="auto"/>
        <w:bottom w:val="none" w:sz="0" w:space="0" w:color="auto"/>
        <w:right w:val="none" w:sz="0" w:space="0" w:color="auto"/>
      </w:divBdr>
    </w:div>
    <w:div w:id="1717387608">
      <w:bodyDiv w:val="1"/>
      <w:marLeft w:val="0"/>
      <w:marRight w:val="0"/>
      <w:marTop w:val="0"/>
      <w:marBottom w:val="0"/>
      <w:divBdr>
        <w:top w:val="none" w:sz="0" w:space="0" w:color="auto"/>
        <w:left w:val="none" w:sz="0" w:space="0" w:color="auto"/>
        <w:bottom w:val="none" w:sz="0" w:space="0" w:color="auto"/>
        <w:right w:val="none" w:sz="0" w:space="0" w:color="auto"/>
      </w:divBdr>
      <w:divsChild>
        <w:div w:id="1919631280">
          <w:marLeft w:val="0"/>
          <w:marRight w:val="0"/>
          <w:marTop w:val="0"/>
          <w:marBottom w:val="0"/>
          <w:divBdr>
            <w:top w:val="none" w:sz="0" w:space="0" w:color="auto"/>
            <w:left w:val="none" w:sz="0" w:space="0" w:color="auto"/>
            <w:bottom w:val="none" w:sz="0" w:space="0" w:color="auto"/>
            <w:right w:val="none" w:sz="0" w:space="0" w:color="auto"/>
          </w:divBdr>
          <w:divsChild>
            <w:div w:id="916475238">
              <w:marLeft w:val="0"/>
              <w:marRight w:val="0"/>
              <w:marTop w:val="0"/>
              <w:marBottom w:val="41"/>
              <w:divBdr>
                <w:top w:val="none" w:sz="0" w:space="0" w:color="auto"/>
                <w:left w:val="none" w:sz="0" w:space="0" w:color="auto"/>
                <w:bottom w:val="none" w:sz="0" w:space="0" w:color="auto"/>
                <w:right w:val="none" w:sz="0" w:space="0" w:color="auto"/>
              </w:divBdr>
              <w:divsChild>
                <w:div w:id="149447541">
                  <w:marLeft w:val="0"/>
                  <w:marRight w:val="0"/>
                  <w:marTop w:val="0"/>
                  <w:marBottom w:val="62"/>
                  <w:divBdr>
                    <w:top w:val="none" w:sz="0" w:space="0" w:color="auto"/>
                    <w:left w:val="none" w:sz="0" w:space="0" w:color="auto"/>
                    <w:bottom w:val="none" w:sz="0" w:space="0" w:color="auto"/>
                    <w:right w:val="none" w:sz="0" w:space="0" w:color="auto"/>
                  </w:divBdr>
                </w:div>
              </w:divsChild>
            </w:div>
          </w:divsChild>
        </w:div>
      </w:divsChild>
    </w:div>
    <w:div w:id="1729376123">
      <w:bodyDiv w:val="1"/>
      <w:marLeft w:val="0"/>
      <w:marRight w:val="0"/>
      <w:marTop w:val="0"/>
      <w:marBottom w:val="0"/>
      <w:divBdr>
        <w:top w:val="none" w:sz="0" w:space="0" w:color="auto"/>
        <w:left w:val="none" w:sz="0" w:space="0" w:color="auto"/>
        <w:bottom w:val="none" w:sz="0" w:space="0" w:color="auto"/>
        <w:right w:val="none" w:sz="0" w:space="0" w:color="auto"/>
      </w:divBdr>
      <w:divsChild>
        <w:div w:id="113721905">
          <w:marLeft w:val="360"/>
          <w:marRight w:val="0"/>
          <w:marTop w:val="200"/>
          <w:marBottom w:val="0"/>
          <w:divBdr>
            <w:top w:val="none" w:sz="0" w:space="0" w:color="auto"/>
            <w:left w:val="none" w:sz="0" w:space="0" w:color="auto"/>
            <w:bottom w:val="none" w:sz="0" w:space="0" w:color="auto"/>
            <w:right w:val="none" w:sz="0" w:space="0" w:color="auto"/>
          </w:divBdr>
        </w:div>
        <w:div w:id="132723905">
          <w:marLeft w:val="360"/>
          <w:marRight w:val="0"/>
          <w:marTop w:val="200"/>
          <w:marBottom w:val="0"/>
          <w:divBdr>
            <w:top w:val="none" w:sz="0" w:space="0" w:color="auto"/>
            <w:left w:val="none" w:sz="0" w:space="0" w:color="auto"/>
            <w:bottom w:val="none" w:sz="0" w:space="0" w:color="auto"/>
            <w:right w:val="none" w:sz="0" w:space="0" w:color="auto"/>
          </w:divBdr>
        </w:div>
        <w:div w:id="745765280">
          <w:marLeft w:val="360"/>
          <w:marRight w:val="0"/>
          <w:marTop w:val="200"/>
          <w:marBottom w:val="0"/>
          <w:divBdr>
            <w:top w:val="none" w:sz="0" w:space="0" w:color="auto"/>
            <w:left w:val="none" w:sz="0" w:space="0" w:color="auto"/>
            <w:bottom w:val="none" w:sz="0" w:space="0" w:color="auto"/>
            <w:right w:val="none" w:sz="0" w:space="0" w:color="auto"/>
          </w:divBdr>
        </w:div>
        <w:div w:id="954098922">
          <w:marLeft w:val="1080"/>
          <w:marRight w:val="0"/>
          <w:marTop w:val="100"/>
          <w:marBottom w:val="0"/>
          <w:divBdr>
            <w:top w:val="none" w:sz="0" w:space="0" w:color="auto"/>
            <w:left w:val="none" w:sz="0" w:space="0" w:color="auto"/>
            <w:bottom w:val="none" w:sz="0" w:space="0" w:color="auto"/>
            <w:right w:val="none" w:sz="0" w:space="0" w:color="auto"/>
          </w:divBdr>
        </w:div>
        <w:div w:id="997733777">
          <w:marLeft w:val="360"/>
          <w:marRight w:val="0"/>
          <w:marTop w:val="200"/>
          <w:marBottom w:val="0"/>
          <w:divBdr>
            <w:top w:val="none" w:sz="0" w:space="0" w:color="auto"/>
            <w:left w:val="none" w:sz="0" w:space="0" w:color="auto"/>
            <w:bottom w:val="none" w:sz="0" w:space="0" w:color="auto"/>
            <w:right w:val="none" w:sz="0" w:space="0" w:color="auto"/>
          </w:divBdr>
        </w:div>
        <w:div w:id="1223903096">
          <w:marLeft w:val="360"/>
          <w:marRight w:val="0"/>
          <w:marTop w:val="200"/>
          <w:marBottom w:val="0"/>
          <w:divBdr>
            <w:top w:val="none" w:sz="0" w:space="0" w:color="auto"/>
            <w:left w:val="none" w:sz="0" w:space="0" w:color="auto"/>
            <w:bottom w:val="none" w:sz="0" w:space="0" w:color="auto"/>
            <w:right w:val="none" w:sz="0" w:space="0" w:color="auto"/>
          </w:divBdr>
        </w:div>
        <w:div w:id="1405027021">
          <w:marLeft w:val="360"/>
          <w:marRight w:val="0"/>
          <w:marTop w:val="200"/>
          <w:marBottom w:val="0"/>
          <w:divBdr>
            <w:top w:val="none" w:sz="0" w:space="0" w:color="auto"/>
            <w:left w:val="none" w:sz="0" w:space="0" w:color="auto"/>
            <w:bottom w:val="none" w:sz="0" w:space="0" w:color="auto"/>
            <w:right w:val="none" w:sz="0" w:space="0" w:color="auto"/>
          </w:divBdr>
        </w:div>
        <w:div w:id="1563638139">
          <w:marLeft w:val="1080"/>
          <w:marRight w:val="0"/>
          <w:marTop w:val="100"/>
          <w:marBottom w:val="0"/>
          <w:divBdr>
            <w:top w:val="none" w:sz="0" w:space="0" w:color="auto"/>
            <w:left w:val="none" w:sz="0" w:space="0" w:color="auto"/>
            <w:bottom w:val="none" w:sz="0" w:space="0" w:color="auto"/>
            <w:right w:val="none" w:sz="0" w:space="0" w:color="auto"/>
          </w:divBdr>
        </w:div>
        <w:div w:id="1796632652">
          <w:marLeft w:val="1080"/>
          <w:marRight w:val="0"/>
          <w:marTop w:val="100"/>
          <w:marBottom w:val="0"/>
          <w:divBdr>
            <w:top w:val="none" w:sz="0" w:space="0" w:color="auto"/>
            <w:left w:val="none" w:sz="0" w:space="0" w:color="auto"/>
            <w:bottom w:val="none" w:sz="0" w:space="0" w:color="auto"/>
            <w:right w:val="none" w:sz="0" w:space="0" w:color="auto"/>
          </w:divBdr>
        </w:div>
        <w:div w:id="1931163034">
          <w:marLeft w:val="360"/>
          <w:marRight w:val="0"/>
          <w:marTop w:val="200"/>
          <w:marBottom w:val="0"/>
          <w:divBdr>
            <w:top w:val="none" w:sz="0" w:space="0" w:color="auto"/>
            <w:left w:val="none" w:sz="0" w:space="0" w:color="auto"/>
            <w:bottom w:val="none" w:sz="0" w:space="0" w:color="auto"/>
            <w:right w:val="none" w:sz="0" w:space="0" w:color="auto"/>
          </w:divBdr>
        </w:div>
        <w:div w:id="2011713941">
          <w:marLeft w:val="1080"/>
          <w:marRight w:val="0"/>
          <w:marTop w:val="100"/>
          <w:marBottom w:val="0"/>
          <w:divBdr>
            <w:top w:val="none" w:sz="0" w:space="0" w:color="auto"/>
            <w:left w:val="none" w:sz="0" w:space="0" w:color="auto"/>
            <w:bottom w:val="none" w:sz="0" w:space="0" w:color="auto"/>
            <w:right w:val="none" w:sz="0" w:space="0" w:color="auto"/>
          </w:divBdr>
        </w:div>
        <w:div w:id="2134787440">
          <w:marLeft w:val="1080"/>
          <w:marRight w:val="0"/>
          <w:marTop w:val="100"/>
          <w:marBottom w:val="0"/>
          <w:divBdr>
            <w:top w:val="none" w:sz="0" w:space="0" w:color="auto"/>
            <w:left w:val="none" w:sz="0" w:space="0" w:color="auto"/>
            <w:bottom w:val="none" w:sz="0" w:space="0" w:color="auto"/>
            <w:right w:val="none" w:sz="0" w:space="0" w:color="auto"/>
          </w:divBdr>
        </w:div>
      </w:divsChild>
    </w:div>
    <w:div w:id="1776750889">
      <w:bodyDiv w:val="1"/>
      <w:marLeft w:val="0"/>
      <w:marRight w:val="0"/>
      <w:marTop w:val="0"/>
      <w:marBottom w:val="0"/>
      <w:divBdr>
        <w:top w:val="none" w:sz="0" w:space="0" w:color="auto"/>
        <w:left w:val="none" w:sz="0" w:space="0" w:color="auto"/>
        <w:bottom w:val="none" w:sz="0" w:space="0" w:color="auto"/>
        <w:right w:val="none" w:sz="0" w:space="0" w:color="auto"/>
      </w:divBdr>
    </w:div>
    <w:div w:id="1833370298">
      <w:bodyDiv w:val="1"/>
      <w:marLeft w:val="0"/>
      <w:marRight w:val="0"/>
      <w:marTop w:val="0"/>
      <w:marBottom w:val="0"/>
      <w:divBdr>
        <w:top w:val="none" w:sz="0" w:space="0" w:color="auto"/>
        <w:left w:val="none" w:sz="0" w:space="0" w:color="auto"/>
        <w:bottom w:val="none" w:sz="0" w:space="0" w:color="auto"/>
        <w:right w:val="none" w:sz="0" w:space="0" w:color="auto"/>
      </w:divBdr>
    </w:div>
    <w:div w:id="1833908213">
      <w:bodyDiv w:val="1"/>
      <w:marLeft w:val="0"/>
      <w:marRight w:val="0"/>
      <w:marTop w:val="0"/>
      <w:marBottom w:val="0"/>
      <w:divBdr>
        <w:top w:val="none" w:sz="0" w:space="0" w:color="auto"/>
        <w:left w:val="none" w:sz="0" w:space="0" w:color="auto"/>
        <w:bottom w:val="none" w:sz="0" w:space="0" w:color="auto"/>
        <w:right w:val="none" w:sz="0" w:space="0" w:color="auto"/>
      </w:divBdr>
    </w:div>
    <w:div w:id="1834638719">
      <w:bodyDiv w:val="1"/>
      <w:marLeft w:val="0"/>
      <w:marRight w:val="0"/>
      <w:marTop w:val="0"/>
      <w:marBottom w:val="0"/>
      <w:divBdr>
        <w:top w:val="none" w:sz="0" w:space="0" w:color="auto"/>
        <w:left w:val="none" w:sz="0" w:space="0" w:color="auto"/>
        <w:bottom w:val="none" w:sz="0" w:space="0" w:color="auto"/>
        <w:right w:val="none" w:sz="0" w:space="0" w:color="auto"/>
      </w:divBdr>
    </w:div>
    <w:div w:id="1856193760">
      <w:bodyDiv w:val="1"/>
      <w:marLeft w:val="0"/>
      <w:marRight w:val="0"/>
      <w:marTop w:val="0"/>
      <w:marBottom w:val="0"/>
      <w:divBdr>
        <w:top w:val="none" w:sz="0" w:space="0" w:color="auto"/>
        <w:left w:val="none" w:sz="0" w:space="0" w:color="auto"/>
        <w:bottom w:val="none" w:sz="0" w:space="0" w:color="auto"/>
        <w:right w:val="none" w:sz="0" w:space="0" w:color="auto"/>
      </w:divBdr>
      <w:divsChild>
        <w:div w:id="43217133">
          <w:marLeft w:val="1498"/>
          <w:marRight w:val="0"/>
          <w:marTop w:val="86"/>
          <w:marBottom w:val="0"/>
          <w:divBdr>
            <w:top w:val="none" w:sz="0" w:space="0" w:color="auto"/>
            <w:left w:val="none" w:sz="0" w:space="0" w:color="auto"/>
            <w:bottom w:val="none" w:sz="0" w:space="0" w:color="auto"/>
            <w:right w:val="none" w:sz="0" w:space="0" w:color="auto"/>
          </w:divBdr>
        </w:div>
        <w:div w:id="618071080">
          <w:marLeft w:val="3427"/>
          <w:marRight w:val="0"/>
          <w:marTop w:val="77"/>
          <w:marBottom w:val="0"/>
          <w:divBdr>
            <w:top w:val="none" w:sz="0" w:space="0" w:color="auto"/>
            <w:left w:val="none" w:sz="0" w:space="0" w:color="auto"/>
            <w:bottom w:val="none" w:sz="0" w:space="0" w:color="auto"/>
            <w:right w:val="none" w:sz="0" w:space="0" w:color="auto"/>
          </w:divBdr>
        </w:div>
        <w:div w:id="1220703593">
          <w:marLeft w:val="2462"/>
          <w:marRight w:val="0"/>
          <w:marTop w:val="86"/>
          <w:marBottom w:val="0"/>
          <w:divBdr>
            <w:top w:val="none" w:sz="0" w:space="0" w:color="auto"/>
            <w:left w:val="none" w:sz="0" w:space="0" w:color="auto"/>
            <w:bottom w:val="none" w:sz="0" w:space="0" w:color="auto"/>
            <w:right w:val="none" w:sz="0" w:space="0" w:color="auto"/>
          </w:divBdr>
        </w:div>
        <w:div w:id="1360277661">
          <w:marLeft w:val="3427"/>
          <w:marRight w:val="0"/>
          <w:marTop w:val="77"/>
          <w:marBottom w:val="0"/>
          <w:divBdr>
            <w:top w:val="none" w:sz="0" w:space="0" w:color="auto"/>
            <w:left w:val="none" w:sz="0" w:space="0" w:color="auto"/>
            <w:bottom w:val="none" w:sz="0" w:space="0" w:color="auto"/>
            <w:right w:val="none" w:sz="0" w:space="0" w:color="auto"/>
          </w:divBdr>
        </w:div>
        <w:div w:id="1360664252">
          <w:marLeft w:val="2462"/>
          <w:marRight w:val="0"/>
          <w:marTop w:val="86"/>
          <w:marBottom w:val="0"/>
          <w:divBdr>
            <w:top w:val="none" w:sz="0" w:space="0" w:color="auto"/>
            <w:left w:val="none" w:sz="0" w:space="0" w:color="auto"/>
            <w:bottom w:val="none" w:sz="0" w:space="0" w:color="auto"/>
            <w:right w:val="none" w:sz="0" w:space="0" w:color="auto"/>
          </w:divBdr>
        </w:div>
      </w:divsChild>
    </w:div>
    <w:div w:id="1924610118">
      <w:bodyDiv w:val="1"/>
      <w:marLeft w:val="0"/>
      <w:marRight w:val="0"/>
      <w:marTop w:val="0"/>
      <w:marBottom w:val="0"/>
      <w:divBdr>
        <w:top w:val="none" w:sz="0" w:space="0" w:color="auto"/>
        <w:left w:val="none" w:sz="0" w:space="0" w:color="auto"/>
        <w:bottom w:val="none" w:sz="0" w:space="0" w:color="auto"/>
        <w:right w:val="none" w:sz="0" w:space="0" w:color="auto"/>
      </w:divBdr>
    </w:div>
    <w:div w:id="1933851287">
      <w:bodyDiv w:val="1"/>
      <w:marLeft w:val="0"/>
      <w:marRight w:val="0"/>
      <w:marTop w:val="0"/>
      <w:marBottom w:val="0"/>
      <w:divBdr>
        <w:top w:val="none" w:sz="0" w:space="0" w:color="auto"/>
        <w:left w:val="none" w:sz="0" w:space="0" w:color="auto"/>
        <w:bottom w:val="none" w:sz="0" w:space="0" w:color="auto"/>
        <w:right w:val="none" w:sz="0" w:space="0" w:color="auto"/>
      </w:divBdr>
    </w:div>
    <w:div w:id="1942637355">
      <w:bodyDiv w:val="1"/>
      <w:marLeft w:val="0"/>
      <w:marRight w:val="0"/>
      <w:marTop w:val="0"/>
      <w:marBottom w:val="0"/>
      <w:divBdr>
        <w:top w:val="none" w:sz="0" w:space="0" w:color="auto"/>
        <w:left w:val="none" w:sz="0" w:space="0" w:color="auto"/>
        <w:bottom w:val="none" w:sz="0" w:space="0" w:color="auto"/>
        <w:right w:val="none" w:sz="0" w:space="0" w:color="auto"/>
      </w:divBdr>
      <w:divsChild>
        <w:div w:id="629557980">
          <w:marLeft w:val="1498"/>
          <w:marRight w:val="0"/>
          <w:marTop w:val="86"/>
          <w:marBottom w:val="0"/>
          <w:divBdr>
            <w:top w:val="none" w:sz="0" w:space="0" w:color="auto"/>
            <w:left w:val="none" w:sz="0" w:space="0" w:color="auto"/>
            <w:bottom w:val="none" w:sz="0" w:space="0" w:color="auto"/>
            <w:right w:val="none" w:sz="0" w:space="0" w:color="auto"/>
          </w:divBdr>
        </w:div>
      </w:divsChild>
    </w:div>
    <w:div w:id="1958019614">
      <w:bodyDiv w:val="1"/>
      <w:marLeft w:val="0"/>
      <w:marRight w:val="0"/>
      <w:marTop w:val="0"/>
      <w:marBottom w:val="0"/>
      <w:divBdr>
        <w:top w:val="none" w:sz="0" w:space="0" w:color="auto"/>
        <w:left w:val="none" w:sz="0" w:space="0" w:color="auto"/>
        <w:bottom w:val="none" w:sz="0" w:space="0" w:color="auto"/>
        <w:right w:val="none" w:sz="0" w:space="0" w:color="auto"/>
      </w:divBdr>
    </w:div>
    <w:div w:id="1962347235">
      <w:bodyDiv w:val="1"/>
      <w:marLeft w:val="0"/>
      <w:marRight w:val="0"/>
      <w:marTop w:val="0"/>
      <w:marBottom w:val="0"/>
      <w:divBdr>
        <w:top w:val="none" w:sz="0" w:space="0" w:color="auto"/>
        <w:left w:val="none" w:sz="0" w:space="0" w:color="auto"/>
        <w:bottom w:val="none" w:sz="0" w:space="0" w:color="auto"/>
        <w:right w:val="none" w:sz="0" w:space="0" w:color="auto"/>
      </w:divBdr>
    </w:div>
    <w:div w:id="2014137488">
      <w:bodyDiv w:val="1"/>
      <w:marLeft w:val="0"/>
      <w:marRight w:val="0"/>
      <w:marTop w:val="0"/>
      <w:marBottom w:val="0"/>
      <w:divBdr>
        <w:top w:val="none" w:sz="0" w:space="0" w:color="auto"/>
        <w:left w:val="none" w:sz="0" w:space="0" w:color="auto"/>
        <w:bottom w:val="none" w:sz="0" w:space="0" w:color="auto"/>
        <w:right w:val="none" w:sz="0" w:space="0" w:color="auto"/>
      </w:divBdr>
      <w:divsChild>
        <w:div w:id="295112191">
          <w:marLeft w:val="3427"/>
          <w:marRight w:val="0"/>
          <w:marTop w:val="77"/>
          <w:marBottom w:val="0"/>
          <w:divBdr>
            <w:top w:val="none" w:sz="0" w:space="0" w:color="auto"/>
            <w:left w:val="none" w:sz="0" w:space="0" w:color="auto"/>
            <w:bottom w:val="none" w:sz="0" w:space="0" w:color="auto"/>
            <w:right w:val="none" w:sz="0" w:space="0" w:color="auto"/>
          </w:divBdr>
        </w:div>
        <w:div w:id="451482782">
          <w:marLeft w:val="3427"/>
          <w:marRight w:val="0"/>
          <w:marTop w:val="77"/>
          <w:marBottom w:val="0"/>
          <w:divBdr>
            <w:top w:val="none" w:sz="0" w:space="0" w:color="auto"/>
            <w:left w:val="none" w:sz="0" w:space="0" w:color="auto"/>
            <w:bottom w:val="none" w:sz="0" w:space="0" w:color="auto"/>
            <w:right w:val="none" w:sz="0" w:space="0" w:color="auto"/>
          </w:divBdr>
        </w:div>
        <w:div w:id="861359564">
          <w:marLeft w:val="2462"/>
          <w:marRight w:val="0"/>
          <w:marTop w:val="86"/>
          <w:marBottom w:val="0"/>
          <w:divBdr>
            <w:top w:val="none" w:sz="0" w:space="0" w:color="auto"/>
            <w:left w:val="none" w:sz="0" w:space="0" w:color="auto"/>
            <w:bottom w:val="none" w:sz="0" w:space="0" w:color="auto"/>
            <w:right w:val="none" w:sz="0" w:space="0" w:color="auto"/>
          </w:divBdr>
        </w:div>
        <w:div w:id="1384141360">
          <w:marLeft w:val="2462"/>
          <w:marRight w:val="0"/>
          <w:marTop w:val="86"/>
          <w:marBottom w:val="0"/>
          <w:divBdr>
            <w:top w:val="none" w:sz="0" w:space="0" w:color="auto"/>
            <w:left w:val="none" w:sz="0" w:space="0" w:color="auto"/>
            <w:bottom w:val="none" w:sz="0" w:space="0" w:color="auto"/>
            <w:right w:val="none" w:sz="0" w:space="0" w:color="auto"/>
          </w:divBdr>
        </w:div>
      </w:divsChild>
    </w:div>
    <w:div w:id="2053722060">
      <w:bodyDiv w:val="1"/>
      <w:marLeft w:val="0"/>
      <w:marRight w:val="0"/>
      <w:marTop w:val="0"/>
      <w:marBottom w:val="0"/>
      <w:divBdr>
        <w:top w:val="none" w:sz="0" w:space="0" w:color="auto"/>
        <w:left w:val="none" w:sz="0" w:space="0" w:color="auto"/>
        <w:bottom w:val="none" w:sz="0" w:space="0" w:color="auto"/>
        <w:right w:val="none" w:sz="0" w:space="0" w:color="auto"/>
      </w:divBdr>
    </w:div>
    <w:div w:id="2082634142">
      <w:bodyDiv w:val="1"/>
      <w:marLeft w:val="0"/>
      <w:marRight w:val="0"/>
      <w:marTop w:val="0"/>
      <w:marBottom w:val="0"/>
      <w:divBdr>
        <w:top w:val="none" w:sz="0" w:space="0" w:color="auto"/>
        <w:left w:val="none" w:sz="0" w:space="0" w:color="auto"/>
        <w:bottom w:val="none" w:sz="0" w:space="0" w:color="auto"/>
        <w:right w:val="none" w:sz="0" w:space="0" w:color="auto"/>
      </w:divBdr>
    </w:div>
    <w:div w:id="2088653349">
      <w:bodyDiv w:val="1"/>
      <w:marLeft w:val="0"/>
      <w:marRight w:val="0"/>
      <w:marTop w:val="0"/>
      <w:marBottom w:val="0"/>
      <w:divBdr>
        <w:top w:val="none" w:sz="0" w:space="0" w:color="auto"/>
        <w:left w:val="none" w:sz="0" w:space="0" w:color="auto"/>
        <w:bottom w:val="none" w:sz="0" w:space="0" w:color="auto"/>
        <w:right w:val="none" w:sz="0" w:space="0" w:color="auto"/>
      </w:divBdr>
    </w:div>
    <w:div w:id="2102796723">
      <w:bodyDiv w:val="1"/>
      <w:marLeft w:val="0"/>
      <w:marRight w:val="0"/>
      <w:marTop w:val="0"/>
      <w:marBottom w:val="0"/>
      <w:divBdr>
        <w:top w:val="none" w:sz="0" w:space="0" w:color="auto"/>
        <w:left w:val="none" w:sz="0" w:space="0" w:color="auto"/>
        <w:bottom w:val="none" w:sz="0" w:space="0" w:color="auto"/>
        <w:right w:val="none" w:sz="0" w:space="0" w:color="auto"/>
      </w:divBdr>
    </w:div>
    <w:div w:id="2125028571">
      <w:bodyDiv w:val="1"/>
      <w:marLeft w:val="0"/>
      <w:marRight w:val="0"/>
      <w:marTop w:val="0"/>
      <w:marBottom w:val="0"/>
      <w:divBdr>
        <w:top w:val="none" w:sz="0" w:space="0" w:color="auto"/>
        <w:left w:val="none" w:sz="0" w:space="0" w:color="auto"/>
        <w:bottom w:val="none" w:sz="0" w:space="0" w:color="auto"/>
        <w:right w:val="none" w:sz="0" w:space="0" w:color="auto"/>
      </w:divBdr>
    </w:div>
    <w:div w:id="2137989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H:\Documents\Research\Liger\D2D\3GPP\SWEA%20L23%20svn\RAN2_85bis_Valencia\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16818-AE56-47B2-9991-1A47A8C76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TotalTime>
  <Pages>4</Pages>
  <Words>2089</Words>
  <Characters>11767</Characters>
  <Application>Microsoft Office Word</Application>
  <DocSecurity>0</DocSecurity>
  <Lines>336</Lines>
  <Paragraphs>243</Paragraphs>
  <ScaleCrop>false</ScaleCrop>
  <HeadingPairs>
    <vt:vector size="2" baseType="variant">
      <vt:variant>
        <vt:lpstr>Title</vt:lpstr>
      </vt:variant>
      <vt:variant>
        <vt:i4>1</vt:i4>
      </vt:variant>
    </vt:vector>
  </HeadingPairs>
  <TitlesOfParts>
    <vt:vector size="1" baseType="lpstr">
      <vt:lpstr>Huawei</vt:lpstr>
    </vt:vector>
  </TitlesOfParts>
  <Company>Huawei</Company>
  <LinksUpToDate>false</LinksUpToDate>
  <CharactersWithSpaces>13613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Huawei</dc:creator>
  <cp:keywords>Huawei</cp:keywords>
  <dc:description/>
  <cp:lastModifiedBy>panqi (E)</cp:lastModifiedBy>
  <cp:revision>2</cp:revision>
  <cp:lastPrinted>2018-01-23T07:22:00Z</cp:lastPrinted>
  <dcterms:created xsi:type="dcterms:W3CDTF">2021-10-11T12:55:00Z</dcterms:created>
  <dcterms:modified xsi:type="dcterms:W3CDTF">2021-10-11T12:55:00Z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new_ms_pID_72543">
    <vt:lpwstr>(3)CBytGrrCnR907hVleYtgS4BOGMMd5jUMzNY6BPIDuNQmf9NUT8TSFY7fzp+qd6R3XVTp5oXG_x000d_
shWfJmd5BRFzete0bfd5V/yrInyhIdKyXW4Cd+/I6De3elYECdlxBJH65yPTAU8ZgASmy8MK_x000d_
mzoUJbjwwu04N1dcDeHVvW+bAEHqUm51SQ6AP3Z+dfu47pbPSJdbYySSquwsdfL9naAs0dk7_x000d_
H26wi1yRrz/ECvmjzg</vt:lpwstr>
  </property>
  <property fmtid="{D5CDD505-2E9C-101B-9397-08002B2CF9AE}" pid="4" name="_new_ms_pID_72543_00">
    <vt:lpwstr>_new_ms_pID_72543</vt:lpwstr>
  </property>
  <property fmtid="{D5CDD505-2E9C-101B-9397-08002B2CF9AE}" pid="5" name="_new_ms_pID_725431">
    <vt:lpwstr>PYDjPOyaKCdZjVSwgUw6lZZEeOoLN1+fFCf16mWjj2BEwp4FC2qwX/_x000d_
cNycT9mdrkvUI91/7ra1fbbZnKSBPKJ26s/khiLUP2BUanpBq6Z0WSFvaT39+qTkn0G3/KHD_x000d_
6jB1M27io8Z8sCiSXiXLBy/xlkQyh3VVgbUjCfFP8SnRPyuYDzjJ4teRsDDI00toZG9UNdjF_x000d_
zadoJrkvkDB695XrzCuBdO1DwcApVJWadckm</vt:lpwstr>
  </property>
  <property fmtid="{D5CDD505-2E9C-101B-9397-08002B2CF9AE}" pid="6" name="_new_ms_pID_725431_00">
    <vt:lpwstr>_new_ms_pID_725431</vt:lpwstr>
  </property>
  <property fmtid="{D5CDD505-2E9C-101B-9397-08002B2CF9AE}" pid="7" name="_new_ms_pID_725432">
    <vt:lpwstr>mtF/Mm8MBWvzIHWguZv8lA9+qpRcOZPkW3dI_x000d_
K2EX8h2bKMa+mW4sg/vqJJCjOxBqWDCllBo+4IJoSm/RnApkqSvZYDDOqUQOxWs2/tl8DijR_x000d_
C3QohJcTMRXwN0wysiBwF7QOD40Ka7MmESUwEiaEGNFeAVkzutWypQnleZzAKq1IHTV+Qmad_x000d_
3FAqr5nzVCsjoJZT1UitjiUurpcmIieZreM=</vt:lpwstr>
  </property>
  <property fmtid="{D5CDD505-2E9C-101B-9397-08002B2CF9AE}" pid="8" name="_new_ms_pID_725432_00">
    <vt:lpwstr>_new_ms_pID_725432</vt:lpwstr>
  </property>
  <property fmtid="{D5CDD505-2E9C-101B-9397-08002B2CF9AE}" pid="9" name="_2015_ms_pID_725343">
    <vt:lpwstr>(3)SLHO4TyXeDq1yTcyRKxxN/rSpnQg7wtb0wBxmenndw2IgxFQBteGSzgJkm3rQqAcyKNhFwZV
oDj/8IwCL4Nw2TMK0tBfUoeHZDeAXEm8T5wt+b6Q/ueG8AhAA9U/rNM8QrsuhqZmP1RChXSs
9UM3FfbbXtPIxP9EeNfwB+HSuMaZSBfoBFMlWYhSjlR3QjgW6SAR8aE+6XjQ9vOI/GFV1tHn
W97FRTRXV/zMNd7Y2a</vt:lpwstr>
  </property>
  <property fmtid="{D5CDD505-2E9C-101B-9397-08002B2CF9AE}" pid="10" name="_2015_ms_pID_725343_00">
    <vt:lpwstr>_2015_ms_pID_725343</vt:lpwstr>
  </property>
  <property fmtid="{D5CDD505-2E9C-101B-9397-08002B2CF9AE}" pid="11" name="_2015_ms_pID_7253431">
    <vt:lpwstr>CjJpmGD+w+2YeChinh6RiMjOTHT/R3OoRm3zhj/aYSzWvfS7WcutVa
5kf4RCrIgV+gS9AyCvt4yka5cLWCiHuTlM3LYv2sKrBAGbgIFDhZYqIdFxIgLZHf7TdpSvdT
UMvNRGyWvq/euVV2mVuEncEHDKpLnizYqZjdSoa7rVSehmVKmbHNVjmpJEHYgBRODgFULYUq
sZfi8/G4SXp3wSPg20gwA1zF1foAymsAJxe6</vt:lpwstr>
  </property>
  <property fmtid="{D5CDD505-2E9C-101B-9397-08002B2CF9AE}" pid="12" name="_2015_ms_pID_7253431_00">
    <vt:lpwstr>_2015_ms_pID_7253431</vt:lpwstr>
  </property>
  <property fmtid="{D5CDD505-2E9C-101B-9397-08002B2CF9AE}" pid="13" name="_2015_ms_pID_7253432">
    <vt:lpwstr>Voa9zp6q4tkOsalvSCMPCMWhAGtGNR1skvwO
juVosCTry+a7TvVjPkELuiKFeK1hES7za8gDPEMyfBgEqeDx3KE=</vt:lpwstr>
  </property>
  <property fmtid="{D5CDD505-2E9C-101B-9397-08002B2CF9AE}" pid="14" name="_2015_ms_pID_7253432_00">
    <vt:lpwstr>_2015_ms_pID_7253432</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1633772882</vt:lpwstr>
  </property>
</Properties>
</file>